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924F9" w14:textId="08F294C4" w:rsidR="00245835" w:rsidRDefault="00245835" w:rsidP="00245835">
      <w:pPr>
        <w:pStyle w:val="CH"/>
      </w:pPr>
      <w:bookmarkStart w:id="0" w:name="historyclause"/>
      <w:r w:rsidRPr="00B070F5">
        <w:t>3GPP RAN WG</w:t>
      </w:r>
      <w:r>
        <w:t>4</w:t>
      </w:r>
      <w:r w:rsidRPr="00B070F5">
        <w:t xml:space="preserve"> Meeting #</w:t>
      </w:r>
      <w:r>
        <w:t>93</w:t>
      </w:r>
      <w:r>
        <w:tab/>
      </w:r>
      <w:r>
        <w:tab/>
      </w:r>
      <w:r w:rsidRPr="00245835">
        <w:t>R4-1913540</w:t>
      </w:r>
    </w:p>
    <w:p w14:paraId="037C50A8" w14:textId="77777777" w:rsidR="00245835" w:rsidRPr="00FD166F" w:rsidRDefault="00245835" w:rsidP="00245835">
      <w:pPr>
        <w:pStyle w:val="CH"/>
        <w:tabs>
          <w:tab w:val="clear" w:pos="7920"/>
        </w:tabs>
        <w:rPr>
          <w:b w:val="0"/>
        </w:rPr>
      </w:pPr>
      <w:r>
        <w:t>Reno</w:t>
      </w:r>
      <w:r w:rsidRPr="00B070F5">
        <w:t xml:space="preserve">, </w:t>
      </w:r>
      <w:r>
        <w:t>USA</w:t>
      </w:r>
      <w:r w:rsidRPr="00B070F5">
        <w:t xml:space="preserve">, </w:t>
      </w:r>
      <w:r>
        <w:t>18</w:t>
      </w:r>
      <w:r w:rsidRPr="00B070F5">
        <w:t xml:space="preserve"> – </w:t>
      </w:r>
      <w:r>
        <w:t>21</w:t>
      </w:r>
      <w:r w:rsidRPr="00B070F5">
        <w:t xml:space="preserve"> </w:t>
      </w:r>
      <w:r>
        <w:t>November</w:t>
      </w:r>
      <w:r w:rsidRPr="00B070F5">
        <w:t xml:space="preserve"> 2019</w:t>
      </w:r>
    </w:p>
    <w:p w14:paraId="39A0EE25" w14:textId="77777777" w:rsidR="00D309CC" w:rsidRDefault="00D309CC" w:rsidP="00D309CC">
      <w:pPr>
        <w:tabs>
          <w:tab w:val="left" w:pos="2160"/>
        </w:tabs>
        <w:rPr>
          <w:rFonts w:ascii="Arial" w:hAnsi="Arial" w:cs="Arial"/>
          <w:b/>
        </w:rPr>
      </w:pPr>
    </w:p>
    <w:p w14:paraId="6DDCE159" w14:textId="6E0ECB10" w:rsidR="00D309CC" w:rsidRPr="0008103A" w:rsidRDefault="00D309CC" w:rsidP="00D309CC">
      <w:pPr>
        <w:pStyle w:val="CH"/>
        <w:rPr>
          <w:b w:val="0"/>
        </w:rPr>
      </w:pPr>
      <w:r w:rsidRPr="0008103A">
        <w:t>Agenda item:</w:t>
      </w:r>
      <w:r>
        <w:tab/>
      </w:r>
      <w:r w:rsidR="00245835">
        <w:t>9</w:t>
      </w:r>
      <w:r w:rsidR="005C78F4" w:rsidRPr="005C78F4">
        <w:t>.14.7</w:t>
      </w:r>
    </w:p>
    <w:p w14:paraId="4DBE005A" w14:textId="77777777" w:rsidR="00D309CC" w:rsidRPr="0008103A" w:rsidRDefault="00D309CC" w:rsidP="00D309CC">
      <w:pPr>
        <w:pStyle w:val="CH"/>
        <w:rPr>
          <w:b w:val="0"/>
        </w:rPr>
      </w:pPr>
      <w:r>
        <w:t>Source:</w:t>
      </w:r>
      <w:r>
        <w:tab/>
        <w:t>Apple Inc.</w:t>
      </w:r>
    </w:p>
    <w:p w14:paraId="0D2061A1" w14:textId="225B3BCD" w:rsidR="00D309CC" w:rsidRDefault="00D309CC" w:rsidP="00D309CC">
      <w:pPr>
        <w:pStyle w:val="CH"/>
      </w:pPr>
      <w:r w:rsidRPr="0008103A">
        <w:t>Title:</w:t>
      </w:r>
      <w:r w:rsidRPr="0008103A">
        <w:tab/>
      </w:r>
      <w:r w:rsidR="00245835" w:rsidRPr="00245835">
        <w:t>FR2 DL inter-band CA architecture considerations</w:t>
      </w:r>
    </w:p>
    <w:p w14:paraId="052B1E0C" w14:textId="3424AC1E" w:rsidR="00104BC6" w:rsidRDefault="00104BC6" w:rsidP="00D309CC">
      <w:pPr>
        <w:pStyle w:val="CH"/>
      </w:pPr>
      <w:r>
        <w:t>WI/SI:</w:t>
      </w:r>
      <w:r>
        <w:tab/>
      </w:r>
      <w:r w:rsidR="00774153" w:rsidRPr="00FA794C">
        <w:t>NR_RF_FR2_req_enh</w:t>
      </w:r>
    </w:p>
    <w:p w14:paraId="6C6D1281" w14:textId="1478D3ED" w:rsidR="00104BC6" w:rsidRDefault="00104BC6" w:rsidP="00D309CC">
      <w:pPr>
        <w:pStyle w:val="CH"/>
        <w:rPr>
          <w:b w:val="0"/>
        </w:rPr>
      </w:pPr>
      <w:r>
        <w:t>Release:</w:t>
      </w:r>
      <w:r>
        <w:tab/>
      </w:r>
      <w:r w:rsidRPr="00774153">
        <w:t>Rel-</w:t>
      </w:r>
      <w:r w:rsidR="00774153" w:rsidRPr="00774153">
        <w:t>16</w:t>
      </w:r>
    </w:p>
    <w:p w14:paraId="2E4E044D" w14:textId="512CA810" w:rsidR="00D309CC" w:rsidRDefault="00D309CC" w:rsidP="00D309CC">
      <w:pPr>
        <w:pStyle w:val="CH"/>
      </w:pPr>
      <w:r>
        <w:t>Document for:</w:t>
      </w:r>
      <w:r>
        <w:tab/>
      </w:r>
      <w:r w:rsidR="00245835">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B17715B" w14:textId="10142D78" w:rsidR="00774153" w:rsidRDefault="00774153" w:rsidP="00774153">
      <w:r>
        <w:t xml:space="preserve">The scope of the FR2 RF work item includes an objective to define FR2 DL inter-band carrier aggregation requirements </w:t>
      </w:r>
      <w:r>
        <w:fldChar w:fldCharType="begin"/>
      </w:r>
      <w:r>
        <w:instrText xml:space="preserve"> REF _Ref16617333 \r \h </w:instrText>
      </w:r>
      <w:r>
        <w:fldChar w:fldCharType="separate"/>
      </w:r>
      <w:r w:rsidR="006D2D7D">
        <w:t>[1]</w:t>
      </w:r>
      <w:r>
        <w:fldChar w:fldCharType="end"/>
      </w:r>
      <w:r>
        <w:t xml:space="preserve">.  </w:t>
      </w:r>
      <w:r w:rsidR="00E024C7">
        <w:t xml:space="preserve">Based on the observations provided in </w:t>
      </w:r>
      <w:r w:rsidR="00E024C7">
        <w:fldChar w:fldCharType="begin"/>
      </w:r>
      <w:r w:rsidR="00E024C7">
        <w:instrText xml:space="preserve"> REF _Ref20920523 \r \h </w:instrText>
      </w:r>
      <w:r w:rsidR="00E024C7">
        <w:fldChar w:fldCharType="separate"/>
      </w:r>
      <w:r w:rsidR="006D2D7D">
        <w:t>[4]</w:t>
      </w:r>
      <w:r w:rsidR="00E024C7">
        <w:fldChar w:fldCharType="end"/>
      </w:r>
      <w:r w:rsidR="00E024C7">
        <w:t xml:space="preserve">, </w:t>
      </w:r>
      <w:r w:rsidR="00E024C7">
        <w:fldChar w:fldCharType="begin"/>
      </w:r>
      <w:r w:rsidR="00E024C7">
        <w:instrText xml:space="preserve"> REF _Ref20920366 \r \h </w:instrText>
      </w:r>
      <w:r w:rsidR="00E024C7">
        <w:fldChar w:fldCharType="separate"/>
      </w:r>
      <w:r w:rsidR="006D2D7D">
        <w:t>[5]</w:t>
      </w:r>
      <w:r w:rsidR="00E024C7">
        <w:fldChar w:fldCharType="end"/>
      </w:r>
      <w:r w:rsidR="00E024C7">
        <w:t xml:space="preserve">, a discussion </w:t>
      </w:r>
      <w:r w:rsidR="00172B21">
        <w:t>during the RAN4 #92 meeting related to</w:t>
      </w:r>
      <w:r w:rsidR="00E024C7">
        <w:t xml:space="preserve"> </w:t>
      </w:r>
      <w:r w:rsidR="006C3B9C">
        <w:t xml:space="preserve">the relationship between UE architecture and network deployment assumptions resulted in </w:t>
      </w:r>
      <w:r w:rsidR="005F42E3">
        <w:t xml:space="preserve">the following agreements </w:t>
      </w:r>
      <w:r w:rsidR="005F42E3">
        <w:fldChar w:fldCharType="begin"/>
      </w:r>
      <w:r w:rsidR="005F42E3">
        <w:instrText xml:space="preserve"> REF _Ref20920366 \r \h </w:instrText>
      </w:r>
      <w:r w:rsidR="005F42E3">
        <w:fldChar w:fldCharType="separate"/>
      </w:r>
      <w:r w:rsidR="006D2D7D">
        <w:t>[5]</w:t>
      </w:r>
      <w:r w:rsidR="005F42E3">
        <w:fldChar w:fldCharType="end"/>
      </w:r>
      <w:r w:rsidR="005F42E3">
        <w:t>:</w:t>
      </w:r>
    </w:p>
    <w:p w14:paraId="3D648BFF" w14:textId="77777777" w:rsidR="00774153" w:rsidRDefault="00774153" w:rsidP="00774153">
      <w:r>
        <w:rPr>
          <w:noProof/>
        </w:rPr>
        <mc:AlternateContent>
          <mc:Choice Requires="wps">
            <w:drawing>
              <wp:inline distT="0" distB="0" distL="0" distR="0" wp14:anchorId="555B8A9B" wp14:editId="33E13566">
                <wp:extent cx="1828800" cy="1828800"/>
                <wp:effectExtent l="0" t="0" r="18415" b="889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0B2683" w14:textId="5C732679" w:rsidR="00774153" w:rsidRPr="00AC7371" w:rsidRDefault="005F42E3" w:rsidP="00774153">
                            <w:pPr>
                              <w:rPr>
                                <w:sz w:val="16"/>
                                <w:szCs w:val="16"/>
                                <w:lang w:val="en-US"/>
                              </w:rPr>
                            </w:pPr>
                            <w:r w:rsidRPr="00AC7371">
                              <w:rPr>
                                <w:sz w:val="16"/>
                                <w:szCs w:val="16"/>
                              </w:rPr>
                              <w:t>WF</w:t>
                            </w:r>
                          </w:p>
                          <w:p w14:paraId="2888BAFD" w14:textId="77777777" w:rsidR="005F42E3" w:rsidRPr="00AC7371" w:rsidRDefault="00774153" w:rsidP="005F42E3">
                            <w:pPr>
                              <w:pStyle w:val="B1"/>
                              <w:rPr>
                                <w:sz w:val="16"/>
                                <w:szCs w:val="16"/>
                              </w:rPr>
                            </w:pPr>
                            <w:r w:rsidRPr="00AC7371">
                              <w:rPr>
                                <w:sz w:val="16"/>
                                <w:szCs w:val="16"/>
                              </w:rPr>
                              <w:t>-</w:t>
                            </w:r>
                            <w:r w:rsidRPr="00AC7371">
                              <w:rPr>
                                <w:sz w:val="16"/>
                                <w:szCs w:val="16"/>
                              </w:rPr>
                              <w:tab/>
                            </w:r>
                            <w:r w:rsidR="005F42E3" w:rsidRPr="00AC7371">
                              <w:rPr>
                                <w:sz w:val="16"/>
                                <w:szCs w:val="16"/>
                              </w:rPr>
                              <w:t>UE requirements will be applicable under moderate power imbalance, exact number is FFS</w:t>
                            </w:r>
                          </w:p>
                          <w:p w14:paraId="207A31DC" w14:textId="0DC196B4" w:rsidR="005F42E3" w:rsidRPr="00AC7371" w:rsidRDefault="005F42E3" w:rsidP="005F42E3">
                            <w:pPr>
                              <w:pStyle w:val="B1"/>
                              <w:rPr>
                                <w:sz w:val="16"/>
                                <w:szCs w:val="16"/>
                              </w:rPr>
                            </w:pPr>
                            <w:r w:rsidRPr="00AC7371">
                              <w:rPr>
                                <w:sz w:val="16"/>
                                <w:szCs w:val="16"/>
                              </w:rPr>
                              <w:t>-</w:t>
                            </w:r>
                            <w:r w:rsidRPr="00AC7371">
                              <w:rPr>
                                <w:sz w:val="16"/>
                                <w:szCs w:val="16"/>
                              </w:rPr>
                              <w:tab/>
                              <w:t>Companies are encouraged to study feasibility of existing 8 usec time difference requirement of the received symbols</w:t>
                            </w:r>
                          </w:p>
                          <w:p w14:paraId="0AD7965F" w14:textId="30ADA55D" w:rsidR="005F42E3" w:rsidRPr="00AC7371" w:rsidRDefault="005F42E3" w:rsidP="005F42E3">
                            <w:pPr>
                              <w:pStyle w:val="B1"/>
                              <w:rPr>
                                <w:sz w:val="16"/>
                                <w:szCs w:val="16"/>
                              </w:rPr>
                            </w:pPr>
                            <w:r w:rsidRPr="00AC7371">
                              <w:rPr>
                                <w:sz w:val="16"/>
                                <w:szCs w:val="16"/>
                              </w:rPr>
                              <w:t>-</w:t>
                            </w:r>
                            <w:r w:rsidRPr="00AC7371">
                              <w:rPr>
                                <w:sz w:val="16"/>
                                <w:szCs w:val="16"/>
                              </w:rPr>
                              <w:tab/>
                              <w:t>For FR2 inter-band downlink CA (28 + 39 GHz), requirement derivation for spherical coverage assumption shall be studied in the next meeting. (e.g. whether UE is capable for forming beam towards the same directions and different directions on both bands simultaneously)</w:t>
                            </w:r>
                          </w:p>
                          <w:p w14:paraId="37E781A8" w14:textId="0D42B918" w:rsidR="00774153" w:rsidRPr="00AC7371" w:rsidRDefault="005F42E3" w:rsidP="005F42E3">
                            <w:pPr>
                              <w:pStyle w:val="B1"/>
                              <w:ind w:firstLine="0"/>
                              <w:rPr>
                                <w:sz w:val="16"/>
                                <w:szCs w:val="16"/>
                              </w:rPr>
                            </w:pPr>
                            <w:r w:rsidRPr="00AC7371">
                              <w:rPr>
                                <w:sz w:val="16"/>
                                <w:szCs w:val="16"/>
                              </w:rPr>
                              <w:t>-</w:t>
                            </w:r>
                            <w:r w:rsidRPr="00AC7371">
                              <w:rPr>
                                <w:sz w:val="16"/>
                                <w:szCs w:val="16"/>
                              </w:rPr>
                              <w:tab/>
                              <w:t>Impact of different directions only to multiband relaxations shall be part of study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55B8A9B"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14:paraId="090B2683" w14:textId="5C732679" w:rsidR="00774153" w:rsidRPr="00AC7371" w:rsidRDefault="005F42E3" w:rsidP="00774153">
                      <w:pPr>
                        <w:rPr>
                          <w:sz w:val="16"/>
                          <w:szCs w:val="16"/>
                          <w:lang w:val="en-US"/>
                        </w:rPr>
                      </w:pPr>
                      <w:r w:rsidRPr="00AC7371">
                        <w:rPr>
                          <w:sz w:val="16"/>
                          <w:szCs w:val="16"/>
                        </w:rPr>
                        <w:t>WF</w:t>
                      </w:r>
                    </w:p>
                    <w:p w14:paraId="2888BAFD" w14:textId="77777777" w:rsidR="005F42E3" w:rsidRPr="00AC7371" w:rsidRDefault="00774153" w:rsidP="005F42E3">
                      <w:pPr>
                        <w:pStyle w:val="B1"/>
                        <w:rPr>
                          <w:sz w:val="16"/>
                          <w:szCs w:val="16"/>
                        </w:rPr>
                      </w:pPr>
                      <w:r w:rsidRPr="00AC7371">
                        <w:rPr>
                          <w:sz w:val="16"/>
                          <w:szCs w:val="16"/>
                        </w:rPr>
                        <w:t>-</w:t>
                      </w:r>
                      <w:r w:rsidRPr="00AC7371">
                        <w:rPr>
                          <w:sz w:val="16"/>
                          <w:szCs w:val="16"/>
                        </w:rPr>
                        <w:tab/>
                      </w:r>
                      <w:r w:rsidR="005F42E3" w:rsidRPr="00AC7371">
                        <w:rPr>
                          <w:sz w:val="16"/>
                          <w:szCs w:val="16"/>
                        </w:rPr>
                        <w:t>UE requirements will be applicable under moderate power imbalance, exact number is FFS</w:t>
                      </w:r>
                    </w:p>
                    <w:p w14:paraId="207A31DC" w14:textId="0DC196B4" w:rsidR="005F42E3" w:rsidRPr="00AC7371" w:rsidRDefault="005F42E3" w:rsidP="005F42E3">
                      <w:pPr>
                        <w:pStyle w:val="B1"/>
                        <w:rPr>
                          <w:sz w:val="16"/>
                          <w:szCs w:val="16"/>
                        </w:rPr>
                      </w:pPr>
                      <w:r w:rsidRPr="00AC7371">
                        <w:rPr>
                          <w:sz w:val="16"/>
                          <w:szCs w:val="16"/>
                        </w:rPr>
                        <w:t>-</w:t>
                      </w:r>
                      <w:r w:rsidRPr="00AC7371">
                        <w:rPr>
                          <w:sz w:val="16"/>
                          <w:szCs w:val="16"/>
                        </w:rPr>
                        <w:tab/>
                        <w:t>Companies are encouraged to study feasibility of existing 8 usec time difference requirement of the received symbols</w:t>
                      </w:r>
                    </w:p>
                    <w:p w14:paraId="0AD7965F" w14:textId="30ADA55D" w:rsidR="005F42E3" w:rsidRPr="00AC7371" w:rsidRDefault="005F42E3" w:rsidP="005F42E3">
                      <w:pPr>
                        <w:pStyle w:val="B1"/>
                        <w:rPr>
                          <w:sz w:val="16"/>
                          <w:szCs w:val="16"/>
                        </w:rPr>
                      </w:pPr>
                      <w:r w:rsidRPr="00AC7371">
                        <w:rPr>
                          <w:sz w:val="16"/>
                          <w:szCs w:val="16"/>
                        </w:rPr>
                        <w:t>-</w:t>
                      </w:r>
                      <w:r w:rsidRPr="00AC7371">
                        <w:rPr>
                          <w:sz w:val="16"/>
                          <w:szCs w:val="16"/>
                        </w:rPr>
                        <w:tab/>
                        <w:t>For FR2 inter-band downlink CA (28 + 39 GHz), requirement derivation for spherical coverage assumption shall be studied in the next meeting. (e.g. whether UE is capable for forming beam towards the same directions and different directions on both bands simultaneously)</w:t>
                      </w:r>
                    </w:p>
                    <w:p w14:paraId="37E781A8" w14:textId="0D42B918" w:rsidR="00774153" w:rsidRPr="00AC7371" w:rsidRDefault="005F42E3" w:rsidP="005F42E3">
                      <w:pPr>
                        <w:pStyle w:val="B1"/>
                        <w:ind w:firstLine="0"/>
                        <w:rPr>
                          <w:sz w:val="16"/>
                          <w:szCs w:val="16"/>
                        </w:rPr>
                      </w:pPr>
                      <w:r w:rsidRPr="00AC7371">
                        <w:rPr>
                          <w:sz w:val="16"/>
                          <w:szCs w:val="16"/>
                        </w:rPr>
                        <w:t>-</w:t>
                      </w:r>
                      <w:r w:rsidRPr="00AC7371">
                        <w:rPr>
                          <w:sz w:val="16"/>
                          <w:szCs w:val="16"/>
                        </w:rPr>
                        <w:tab/>
                        <w:t>Impact of different directions only to multiband relaxations shall be part of study</w:t>
                      </w:r>
                    </w:p>
                  </w:txbxContent>
                </v:textbox>
                <w10:anchorlock/>
              </v:shape>
            </w:pict>
          </mc:Fallback>
        </mc:AlternateContent>
      </w:r>
    </w:p>
    <w:p w14:paraId="3BF08700" w14:textId="1A791523" w:rsidR="00172B21" w:rsidRDefault="00172B21" w:rsidP="008E7986">
      <w:r>
        <w:t xml:space="preserve">Agreements from the RAN4 #93 meeting on this topic were the following </w:t>
      </w:r>
      <w:r>
        <w:fldChar w:fldCharType="begin"/>
      </w:r>
      <w:r>
        <w:instrText xml:space="preserve"> REF _Ref24010634 \r \h </w:instrText>
      </w:r>
      <w:r>
        <w:fldChar w:fldCharType="separate"/>
      </w:r>
      <w:r w:rsidR="006D2D7D">
        <w:t>[6]</w:t>
      </w:r>
      <w:r>
        <w:fldChar w:fldCharType="end"/>
      </w:r>
      <w:r>
        <w:t>:</w:t>
      </w:r>
    </w:p>
    <w:p w14:paraId="3239ED4C" w14:textId="60770125" w:rsidR="00172B21" w:rsidRDefault="00172B21" w:rsidP="008E7986">
      <w:r>
        <w:rPr>
          <w:noProof/>
        </w:rPr>
        <mc:AlternateContent>
          <mc:Choice Requires="wps">
            <w:drawing>
              <wp:inline distT="0" distB="0" distL="0" distR="0" wp14:anchorId="4AC79734" wp14:editId="78C400F8">
                <wp:extent cx="6122035" cy="1485629"/>
                <wp:effectExtent l="0" t="0" r="18415" b="11430"/>
                <wp:docPr id="1" name="Text Box 1"/>
                <wp:cNvGraphicFramePr/>
                <a:graphic xmlns:a="http://schemas.openxmlformats.org/drawingml/2006/main">
                  <a:graphicData uri="http://schemas.microsoft.com/office/word/2010/wordprocessingShape">
                    <wps:wsp>
                      <wps:cNvSpPr txBox="1"/>
                      <wps:spPr>
                        <a:xfrm>
                          <a:off x="0" y="0"/>
                          <a:ext cx="6122035" cy="1485629"/>
                        </a:xfrm>
                        <a:prstGeom prst="rect">
                          <a:avLst/>
                        </a:prstGeom>
                        <a:noFill/>
                        <a:ln w="6350">
                          <a:solidFill>
                            <a:prstClr val="black"/>
                          </a:solidFill>
                        </a:ln>
                      </wps:spPr>
                      <wps:txbx>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The number of bands is assumed to be two for the inter-band CA WI, and the intra-band CA+ inter-band CA is also included in the scope of inter-band CA WI .</w:t>
                            </w:r>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C79734" id="Text Box 1" o:spid="_x0000_s1027" type="#_x0000_t202" style="width:482.05pt;height:11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" filled="f" strokeweight=".5pt">
                <v:textbox style="mso-fit-shape-to-text:t">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The number of bands is assumed to be two for the inter-band CA WI, and the intra-band CA+ inter-band CA is also included in the scope of inter-band CA WI .</w:t>
                      </w:r>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v:textbox>
                <w10:anchorlock/>
              </v:shape>
            </w:pict>
          </mc:Fallback>
        </mc:AlternateContent>
      </w:r>
    </w:p>
    <w:p w14:paraId="06E92CC7" w14:textId="5450708B" w:rsidR="008E7986" w:rsidRDefault="005F42E3" w:rsidP="008E7986">
      <w:r>
        <w:t xml:space="preserve">This </w:t>
      </w:r>
      <w:r w:rsidR="006C3B9C">
        <w:t>contribution provides our views on th</w:t>
      </w:r>
      <w:r w:rsidR="00362052">
        <w:t>e FR2 DL inter-band CA architecture and is organized in two parts:  one part addressing the case of “Low+Low” inter-band CA (such as n258+n261 or n258+n257) and another part addressing the remaining issues with the case of “Low+High” inter-band CA (such as n261+n260)</w:t>
      </w:r>
      <w:r w:rsidR="006C3B9C">
        <w:t>.</w:t>
      </w:r>
    </w:p>
    <w:p w14:paraId="3A67921B" w14:textId="06554855" w:rsidR="008E7986" w:rsidRDefault="008E7986" w:rsidP="008E7986">
      <w:pPr>
        <w:pStyle w:val="Heading1"/>
      </w:pPr>
      <w:r>
        <w:lastRenderedPageBreak/>
        <w:t>2</w:t>
      </w:r>
      <w:r>
        <w:tab/>
      </w:r>
      <w:r w:rsidR="00E024C7">
        <w:t>Discussion</w:t>
      </w:r>
    </w:p>
    <w:p w14:paraId="10C49C54" w14:textId="2CFA6B39" w:rsidR="00362052" w:rsidRDefault="00362052" w:rsidP="00362052">
      <w:pPr>
        <w:pStyle w:val="Heading2"/>
      </w:pPr>
      <w:r>
        <w:t>2.1</w:t>
      </w:r>
      <w:r>
        <w:tab/>
        <w:t>Low+Low inter-band CA</w:t>
      </w:r>
    </w:p>
    <w:p w14:paraId="27F791A1" w14:textId="6F239FB0" w:rsidR="0090166D" w:rsidRDefault="00A201FB" w:rsidP="00362052">
      <w:r>
        <w:t xml:space="preserve">The case of “Low+Low” inter-band </w:t>
      </w:r>
      <w:r w:rsidR="00167B4B">
        <w:t xml:space="preserve">CA can include example band combinations, such as n258+n261 or n258+n257.  </w:t>
      </w:r>
      <w:r w:rsidR="0090166D">
        <w:t>In order to support such scenarios, a number of potential RF architectures can be contemplated.  Figure 1 below illustrates three possible alternatives.</w:t>
      </w:r>
    </w:p>
    <w:p w14:paraId="63F6A2C0" w14:textId="07CE8C7A" w:rsidR="0090166D" w:rsidRDefault="0090166D" w:rsidP="00362052"/>
    <w:p w14:paraId="19EFC6F1" w14:textId="35FF6557" w:rsidR="0090166D" w:rsidRDefault="0090166D" w:rsidP="0090166D">
      <w:pPr>
        <w:jc w:val="center"/>
      </w:pPr>
      <w:r w:rsidRPr="0090166D">
        <w:rPr>
          <w:noProof/>
        </w:rPr>
        <w:drawing>
          <wp:inline distT="0" distB="0" distL="0" distR="0" wp14:anchorId="4A3D6C85" wp14:editId="6CE4CC5C">
            <wp:extent cx="2743200" cy="46493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4649321"/>
                    </a:xfrm>
                    <a:prstGeom prst="rect">
                      <a:avLst/>
                    </a:prstGeom>
                  </pic:spPr>
                </pic:pic>
              </a:graphicData>
            </a:graphic>
          </wp:inline>
        </w:drawing>
      </w:r>
    </w:p>
    <w:p w14:paraId="705DE1A5" w14:textId="048A05BA" w:rsidR="0090166D" w:rsidRPr="004D3578" w:rsidRDefault="0090166D" w:rsidP="0090166D">
      <w:pPr>
        <w:pStyle w:val="TF"/>
      </w:pPr>
      <w:r w:rsidRPr="004D3578">
        <w:t xml:space="preserve">Figure </w:t>
      </w:r>
      <w:r>
        <w:t>1</w:t>
      </w:r>
      <w:r w:rsidRPr="004D3578">
        <w:t xml:space="preserve">: </w:t>
      </w:r>
      <w:r>
        <w:t>Potential CA architectures for the Low+Low case</w:t>
      </w:r>
      <w:r w:rsidRPr="004D3578">
        <w:t xml:space="preserve"> </w:t>
      </w:r>
    </w:p>
    <w:p w14:paraId="21DF7DF8" w14:textId="0345DA4C" w:rsidR="0090166D" w:rsidRDefault="004814C2" w:rsidP="0090166D">
      <w:r>
        <w:t>T</w:t>
      </w:r>
      <w:r w:rsidR="0090166D">
        <w:t xml:space="preserve">he observations about each alternative </w:t>
      </w:r>
      <w:r>
        <w:t xml:space="preserve">are </w:t>
      </w:r>
      <w:r w:rsidR="0090166D">
        <w:t>as follows:</w:t>
      </w:r>
    </w:p>
    <w:p w14:paraId="40F5437E" w14:textId="0D20D807" w:rsidR="0090166D" w:rsidRPr="0090166D" w:rsidRDefault="0090166D" w:rsidP="0090166D">
      <w:pPr>
        <w:pStyle w:val="B1"/>
      </w:pPr>
      <w:r>
        <w:t>-</w:t>
      </w:r>
      <w:r>
        <w:tab/>
      </w:r>
      <w:r w:rsidRPr="0090166D">
        <w:t>Alt.1 architecture</w:t>
      </w:r>
    </w:p>
    <w:p w14:paraId="1C2B1443" w14:textId="67DCADDA" w:rsidR="0090166D" w:rsidRPr="0090166D" w:rsidRDefault="0090166D" w:rsidP="0090166D">
      <w:pPr>
        <w:pStyle w:val="B2"/>
      </w:pPr>
      <w:r>
        <w:t>-</w:t>
      </w:r>
      <w:r>
        <w:tab/>
      </w:r>
      <w:r w:rsidRPr="0090166D">
        <w:t xml:space="preserve">Single Rx chain &amp; LO with shared phase shifter </w:t>
      </w:r>
      <w:r w:rsidR="00421408">
        <w:t xml:space="preserve">and LNA </w:t>
      </w:r>
      <w:r w:rsidRPr="0090166D">
        <w:t>for both bands</w:t>
      </w:r>
    </w:p>
    <w:p w14:paraId="3BB51FDD" w14:textId="2A38FFA0" w:rsidR="0090166D" w:rsidRPr="0090166D" w:rsidRDefault="0090166D" w:rsidP="0090166D">
      <w:pPr>
        <w:pStyle w:val="B2"/>
      </w:pPr>
      <w:r>
        <w:t>-</w:t>
      </w:r>
      <w:r>
        <w:tab/>
      </w:r>
      <w:r w:rsidRPr="0090166D">
        <w:t>Total frequency span (n258+n261) = 4100 MHz</w:t>
      </w:r>
    </w:p>
    <w:p w14:paraId="2E942CBD" w14:textId="2F47FE51" w:rsidR="0090166D" w:rsidRPr="0090166D" w:rsidRDefault="0090166D" w:rsidP="0090166D">
      <w:pPr>
        <w:pStyle w:val="B2"/>
      </w:pPr>
      <w:r>
        <w:t>-</w:t>
      </w:r>
      <w:r>
        <w:tab/>
      </w:r>
      <w:r w:rsidRPr="0090166D">
        <w:t>Total frequency span (n258+n257) = 5250 MHz</w:t>
      </w:r>
    </w:p>
    <w:p w14:paraId="05852522" w14:textId="6CC6076A" w:rsidR="0090166D" w:rsidRPr="0090166D" w:rsidRDefault="0090166D" w:rsidP="0090166D">
      <w:pPr>
        <w:pStyle w:val="B2"/>
      </w:pPr>
      <w:r>
        <w:t>-</w:t>
      </w:r>
      <w:r>
        <w:tab/>
      </w:r>
      <w:r w:rsidRPr="0090166D">
        <w:t>Common beam management for both bands and common antenna array</w:t>
      </w:r>
    </w:p>
    <w:p w14:paraId="5FEE2DFD" w14:textId="2F30E7F9" w:rsidR="0090166D" w:rsidRPr="0090166D" w:rsidRDefault="0090166D" w:rsidP="0090166D">
      <w:pPr>
        <w:pStyle w:val="B1"/>
      </w:pPr>
      <w:r>
        <w:t>-</w:t>
      </w:r>
      <w:r>
        <w:tab/>
      </w:r>
      <w:r w:rsidRPr="0090166D">
        <w:t>Alt.2 architecture</w:t>
      </w:r>
    </w:p>
    <w:p w14:paraId="4F673C4B" w14:textId="6309481B" w:rsidR="0090166D" w:rsidRPr="0090166D" w:rsidRDefault="0090166D" w:rsidP="0090166D">
      <w:pPr>
        <w:pStyle w:val="B2"/>
      </w:pPr>
      <w:r>
        <w:t>-</w:t>
      </w:r>
      <w:r>
        <w:tab/>
      </w:r>
      <w:r w:rsidRPr="0090166D">
        <w:t>Two Rx chains &amp; LOs with shared phase shifter</w:t>
      </w:r>
      <w:r w:rsidR="00421408">
        <w:t xml:space="preserve"> and LNA</w:t>
      </w:r>
      <w:r w:rsidRPr="0090166D">
        <w:t xml:space="preserve"> for both bands</w:t>
      </w:r>
    </w:p>
    <w:p w14:paraId="4680ECFA" w14:textId="0EC62A90" w:rsidR="0090166D" w:rsidRPr="0090166D" w:rsidRDefault="0090166D" w:rsidP="0090166D">
      <w:pPr>
        <w:pStyle w:val="B2"/>
      </w:pPr>
      <w:r>
        <w:t>-</w:t>
      </w:r>
      <w:r>
        <w:tab/>
      </w:r>
      <w:r w:rsidRPr="0090166D">
        <w:t>Common beam management for both bands and common antenna array</w:t>
      </w:r>
    </w:p>
    <w:p w14:paraId="5B100397" w14:textId="3F0D6DE0" w:rsidR="0090166D" w:rsidRPr="0090166D" w:rsidRDefault="0090166D" w:rsidP="0090166D">
      <w:pPr>
        <w:pStyle w:val="B1"/>
      </w:pPr>
      <w:r>
        <w:lastRenderedPageBreak/>
        <w:t>-</w:t>
      </w:r>
      <w:r>
        <w:tab/>
      </w:r>
      <w:r w:rsidRPr="0090166D">
        <w:t>Alt.3 architecture</w:t>
      </w:r>
    </w:p>
    <w:p w14:paraId="1066B0B8" w14:textId="386EE5FF" w:rsidR="0090166D" w:rsidRPr="0090166D" w:rsidRDefault="0090166D" w:rsidP="0090166D">
      <w:pPr>
        <w:pStyle w:val="B2"/>
      </w:pPr>
      <w:r>
        <w:t>-</w:t>
      </w:r>
      <w:r>
        <w:tab/>
      </w:r>
      <w:r w:rsidRPr="0090166D">
        <w:t>Two Rx chains &amp; LOs with independent phase shifters</w:t>
      </w:r>
      <w:r w:rsidR="00421408">
        <w:t xml:space="preserve"> and LNAs</w:t>
      </w:r>
      <w:r w:rsidRPr="0090166D">
        <w:t xml:space="preserve"> per band</w:t>
      </w:r>
    </w:p>
    <w:p w14:paraId="69CB7564" w14:textId="76CB4DA1" w:rsidR="0090166D" w:rsidRPr="0090166D" w:rsidRDefault="0090166D" w:rsidP="0090166D">
      <w:pPr>
        <w:pStyle w:val="B2"/>
      </w:pPr>
      <w:r>
        <w:t>-</w:t>
      </w:r>
      <w:r>
        <w:tab/>
      </w:r>
      <w:r w:rsidRPr="0090166D">
        <w:t>Independent beam management for both bands but common antenna array</w:t>
      </w:r>
    </w:p>
    <w:p w14:paraId="484EA25D" w14:textId="18B9B100" w:rsidR="00E95242" w:rsidRDefault="004814C2" w:rsidP="0090166D">
      <w:r>
        <w:t>The assumption of a common antenna array for these combinations follows the derivation of the Rel-15 EIRP and EIS requirements as well as the assumptions which went into the definition of the multi-band requirement framework in Rel-15.</w:t>
      </w:r>
    </w:p>
    <w:p w14:paraId="1DF1C6FE" w14:textId="58FBD8E6" w:rsidR="006B444A" w:rsidRDefault="006B444A" w:rsidP="006B444A">
      <w:pPr>
        <w:pStyle w:val="Proposal"/>
      </w:pPr>
      <w:bookmarkStart w:id="1" w:name="_Toc24028843"/>
      <w:bookmarkStart w:id="2" w:name="_Toc24028876"/>
      <w:bookmarkStart w:id="3" w:name="_Toc24032040"/>
      <w:bookmarkStart w:id="4" w:name="_Toc24032320"/>
      <w:bookmarkStart w:id="5" w:name="_Toc24041164"/>
      <w:bookmarkStart w:id="6" w:name="_Toc24041771"/>
      <w:bookmarkStart w:id="7" w:name="_Toc24059044"/>
      <w:r>
        <w:t>Proposal 1:</w:t>
      </w:r>
      <w:r>
        <w:tab/>
        <w:t xml:space="preserve">Low+Low inter-band DL CA in FR2 assumes common beam management and common antenna array for all CCs in the </w:t>
      </w:r>
      <w:r w:rsidR="00A13331">
        <w:t>combination</w:t>
      </w:r>
      <w:r>
        <w:t>.</w:t>
      </w:r>
      <w:bookmarkEnd w:id="1"/>
      <w:bookmarkEnd w:id="2"/>
      <w:bookmarkEnd w:id="3"/>
      <w:bookmarkEnd w:id="4"/>
      <w:bookmarkEnd w:id="5"/>
      <w:bookmarkEnd w:id="6"/>
      <w:bookmarkEnd w:id="7"/>
    </w:p>
    <w:p w14:paraId="22A7CABE" w14:textId="1428369A" w:rsidR="00E95242" w:rsidRDefault="00CD47D7" w:rsidP="0090166D">
      <w:r>
        <w:t xml:space="preserve">The Alt.3 architecture is clearly the most complex possible </w:t>
      </w:r>
      <w:r w:rsidR="00E22C63">
        <w:t>UE implementation, with an essential doubling of complexity (and cost) relative to the Rel-15 architecture.  In our understanding, the specification should not preclude such UE implementations, but the minimum RF requirements should assume a less complex architecture in order to scale the 5G NR ecosystem in terms of global adoption of the mmWave technology.</w:t>
      </w:r>
    </w:p>
    <w:p w14:paraId="65C3809E" w14:textId="2EFF48A5" w:rsidR="00E22C63" w:rsidRDefault="00E22C63" w:rsidP="0090166D">
      <w:r>
        <w:t xml:space="preserve">By ruling out Alt. 3 as the reference architecture used in the derivation of FR2 DL inter-band CA requirements for the “Low+Low” case, we can examine the impact of Alt. 1 and Alt. 2 </w:t>
      </w:r>
      <w:r w:rsidR="00EF084E">
        <w:t>architectures</w:t>
      </w:r>
      <w:r>
        <w:t xml:space="preserve"> on the specification:</w:t>
      </w:r>
    </w:p>
    <w:p w14:paraId="10530E2C" w14:textId="590F6C51" w:rsidR="00E22C63" w:rsidRPr="0090166D" w:rsidRDefault="00E22C63" w:rsidP="00E22C63">
      <w:pPr>
        <w:pStyle w:val="B1"/>
      </w:pPr>
      <w:r>
        <w:t>-</w:t>
      </w:r>
      <w:r>
        <w:tab/>
      </w:r>
      <w:r w:rsidR="005738D7">
        <w:t>Common beam management implies:</w:t>
      </w:r>
    </w:p>
    <w:p w14:paraId="422B2C0C" w14:textId="0F0EDAAB" w:rsidR="00E22C63" w:rsidRDefault="00E22C63" w:rsidP="00E22C63">
      <w:pPr>
        <w:pStyle w:val="B2"/>
      </w:pPr>
      <w:r>
        <w:t>-</w:t>
      </w:r>
      <w:r>
        <w:tab/>
      </w:r>
      <w:r w:rsidR="005738D7">
        <w:t>A</w:t>
      </w:r>
      <w:r w:rsidR="00465AB5">
        <w:t xml:space="preserve">n assumption of a single AoA for the </w:t>
      </w:r>
      <w:r w:rsidR="00C2086E">
        <w:t>RF requirements</w:t>
      </w:r>
    </w:p>
    <w:p w14:paraId="124B351A" w14:textId="3DED5484" w:rsidR="00BC7FA1" w:rsidRDefault="00BC7FA1" w:rsidP="00E22C63">
      <w:pPr>
        <w:pStyle w:val="B2"/>
      </w:pPr>
      <w:r>
        <w:t>-</w:t>
      </w:r>
      <w:r>
        <w:tab/>
      </w:r>
      <w:r w:rsidR="005738D7">
        <w:t>T</w:t>
      </w:r>
      <w:r>
        <w:t>he structure of EIS requirement for intra-band can be reused (derivation of ∆RIB EIS factors for wider frequency separation is needed)</w:t>
      </w:r>
    </w:p>
    <w:p w14:paraId="54D026B1" w14:textId="7567B5D4" w:rsidR="0076797D" w:rsidRDefault="0076797D" w:rsidP="00E22C63">
      <w:pPr>
        <w:pStyle w:val="B2"/>
      </w:pPr>
      <w:r>
        <w:t>-</w:t>
      </w:r>
      <w:r>
        <w:tab/>
        <w:t xml:space="preserve">The reuse of the intra-band assumption on MRTD (0.26 µs) </w:t>
      </w:r>
      <w:r>
        <w:fldChar w:fldCharType="begin"/>
      </w:r>
      <w:r>
        <w:instrText xml:space="preserve"> REF _Ref24012576 \r \h </w:instrText>
      </w:r>
      <w:r>
        <w:fldChar w:fldCharType="separate"/>
      </w:r>
      <w:r w:rsidR="006D2D7D">
        <w:t>[7]</w:t>
      </w:r>
      <w:r>
        <w:fldChar w:fldCharType="end"/>
      </w:r>
    </w:p>
    <w:p w14:paraId="5D91B083" w14:textId="090A2E17" w:rsidR="0076797D" w:rsidRDefault="0076797D" w:rsidP="00E22C63">
      <w:pPr>
        <w:pStyle w:val="B2"/>
      </w:pPr>
      <w:r>
        <w:t>-</w:t>
      </w:r>
      <w:r>
        <w:tab/>
        <w:t>Impact on beam correspondence needs to be investigated (e.g. applicability of a single codebook over 5 GHz)</w:t>
      </w:r>
    </w:p>
    <w:p w14:paraId="54A3EE30" w14:textId="6E8D7EE6" w:rsidR="005738D7" w:rsidRPr="005738D7" w:rsidRDefault="005738D7" w:rsidP="005738D7">
      <w:pPr>
        <w:pStyle w:val="B1"/>
      </w:pPr>
      <w:r>
        <w:t>-</w:t>
      </w:r>
      <w:r>
        <w:tab/>
      </w:r>
      <w:r w:rsidR="0076797D">
        <w:t>Common LNA implies:</w:t>
      </w:r>
    </w:p>
    <w:p w14:paraId="6F051718" w14:textId="57E3AE19" w:rsidR="00575F62" w:rsidRPr="0090166D" w:rsidRDefault="00575F62" w:rsidP="00E22C63">
      <w:pPr>
        <w:pStyle w:val="B2"/>
      </w:pPr>
      <w:r>
        <w:t>-</w:t>
      </w:r>
      <w:r>
        <w:tab/>
      </w:r>
      <w:r w:rsidR="0076797D">
        <w:t>T</w:t>
      </w:r>
      <w:r w:rsidR="00712FC4">
        <w:t>he PSD of the combined DL CCs is balanced</w:t>
      </w:r>
    </w:p>
    <w:p w14:paraId="0D45ABCB" w14:textId="05066A92" w:rsidR="00E22C63" w:rsidRPr="0090166D" w:rsidRDefault="00E22C63" w:rsidP="00E22C63">
      <w:pPr>
        <w:pStyle w:val="B1"/>
      </w:pPr>
      <w:r>
        <w:t>-</w:t>
      </w:r>
      <w:r>
        <w:tab/>
      </w:r>
      <w:r w:rsidR="0076797D">
        <w:t>Common Rx chain implies:</w:t>
      </w:r>
    </w:p>
    <w:p w14:paraId="642A7B64" w14:textId="12D0583E" w:rsidR="00A13331" w:rsidRDefault="00C2086E" w:rsidP="00A13331">
      <w:pPr>
        <w:pStyle w:val="B2"/>
      </w:pPr>
      <w:r>
        <w:t>-</w:t>
      </w:r>
      <w:r>
        <w:tab/>
      </w:r>
      <w:r w:rsidR="0076797D">
        <w:t>How to account for common receiver in out of band blocking requirements</w:t>
      </w:r>
    </w:p>
    <w:p w14:paraId="7A77AD29" w14:textId="68D5ED66" w:rsidR="00D32F03" w:rsidRDefault="00D32F03" w:rsidP="00A13331">
      <w:r>
        <w:t xml:space="preserve">The following is the MRTD requirement from the RRM specification in TS38.133 </w:t>
      </w:r>
      <w:r>
        <w:fldChar w:fldCharType="begin"/>
      </w:r>
      <w:r>
        <w:instrText xml:space="preserve"> REF _Ref24012576 \r \h </w:instrText>
      </w:r>
      <w:r>
        <w:fldChar w:fldCharType="separate"/>
      </w:r>
      <w:r w:rsidR="006D2D7D">
        <w:t>[7]</w:t>
      </w:r>
      <w:r>
        <w:fldChar w:fldCharType="end"/>
      </w:r>
      <w:r>
        <w:t>:</w:t>
      </w:r>
    </w:p>
    <w:p w14:paraId="2CC48748" w14:textId="6E895DF6" w:rsidR="00D32F03" w:rsidRDefault="00D32F03" w:rsidP="00A13331">
      <w:r>
        <w:rPr>
          <w:noProof/>
        </w:rPr>
        <mc:AlternateContent>
          <mc:Choice Requires="wps">
            <w:drawing>
              <wp:inline distT="0" distB="0" distL="0" distR="0" wp14:anchorId="26E6A094" wp14:editId="76B62A4B">
                <wp:extent cx="6122035" cy="2081911"/>
                <wp:effectExtent l="0" t="0" r="18415" b="11430"/>
                <wp:docPr id="8" name="Text Box 8"/>
                <wp:cNvGraphicFramePr/>
                <a:graphic xmlns:a="http://schemas.openxmlformats.org/drawingml/2006/main">
                  <a:graphicData uri="http://schemas.microsoft.com/office/word/2010/wordprocessingShape">
                    <wps:wsp>
                      <wps:cNvSpPr txBox="1"/>
                      <wps:spPr>
                        <a:xfrm>
                          <a:off x="0" y="0"/>
                          <a:ext cx="6122035" cy="2081911"/>
                        </a:xfrm>
                        <a:prstGeom prst="rect">
                          <a:avLst/>
                        </a:prstGeom>
                        <a:noFill/>
                        <a:ln w="6350">
                          <a:solidFill>
                            <a:prstClr val="black"/>
                          </a:solidFill>
                        </a:ln>
                      </wps:spPr>
                      <wps:txbx>
                        <w:txbxContent>
                          <w:p w14:paraId="22DF0F9C" w14:textId="77777777" w:rsidR="00D32F03" w:rsidRPr="00D32F03" w:rsidRDefault="00D32F03" w:rsidP="00D32F03">
                            <w:pPr>
                              <w:pStyle w:val="Heading3"/>
                              <w:spacing w:before="0" w:after="0"/>
                              <w:rPr>
                                <w:b/>
                                <w:sz w:val="16"/>
                                <w:szCs w:val="16"/>
                                <w:lang w:eastAsia="ko-KR"/>
                              </w:rPr>
                            </w:pPr>
                            <w:r w:rsidRPr="00D32F03">
                              <w:rPr>
                                <w:b/>
                                <w:sz w:val="16"/>
                                <w:szCs w:val="16"/>
                                <w:lang w:eastAsia="ko-KR"/>
                              </w:rPr>
                              <w:t>7.6.</w:t>
                            </w:r>
                            <w:r w:rsidRPr="00D32F03">
                              <w:rPr>
                                <w:rFonts w:eastAsia="Malgun Gothic"/>
                                <w:b/>
                                <w:sz w:val="16"/>
                                <w:szCs w:val="16"/>
                                <w:lang w:eastAsia="ko-KR"/>
                              </w:rPr>
                              <w:t>4</w:t>
                            </w:r>
                            <w:r w:rsidRPr="00D32F03">
                              <w:rPr>
                                <w:b/>
                                <w:sz w:val="16"/>
                                <w:szCs w:val="16"/>
                                <w:lang w:eastAsia="ko-KR"/>
                              </w:rPr>
                              <w:tab/>
                              <w:t>Minimum Requirements for NR Carrier Aggregation</w:t>
                            </w:r>
                          </w:p>
                          <w:p w14:paraId="626695C2" w14:textId="77777777" w:rsidR="00D32F03" w:rsidRPr="00D32F03" w:rsidRDefault="00D32F03" w:rsidP="00D32F03">
                            <w:pPr>
                              <w:spacing w:after="0"/>
                              <w:rPr>
                                <w:rFonts w:cs="v4.2.0"/>
                                <w:sz w:val="16"/>
                                <w:szCs w:val="16"/>
                              </w:rPr>
                            </w:pPr>
                            <w:r w:rsidRPr="00D32F03">
                              <w:rPr>
                                <w:rFonts w:cs="v4.2.0"/>
                                <w:sz w:val="16"/>
                                <w:szCs w:val="16"/>
                              </w:rPr>
                              <w:t xml:space="preserve">For intra-band </w:t>
                            </w:r>
                            <w:r w:rsidRPr="00D32F03">
                              <w:rPr>
                                <w:rFonts w:eastAsia="Malgun Gothic" w:cs="v4.2.0"/>
                                <w:sz w:val="16"/>
                                <w:szCs w:val="16"/>
                                <w:lang w:eastAsia="zh-CN"/>
                              </w:rPr>
                              <w:t>CA</w:t>
                            </w:r>
                            <w:r w:rsidRPr="00D32F03">
                              <w:rPr>
                                <w:rFonts w:cs="v4.2.0"/>
                                <w:sz w:val="16"/>
                                <w:szCs w:val="16"/>
                              </w:rPr>
                              <w:t>, only</w:t>
                            </w:r>
                            <w:r w:rsidRPr="00D32F03">
                              <w:rPr>
                                <w:rFonts w:cs="v4.2.0"/>
                                <w:sz w:val="16"/>
                                <w:szCs w:val="16"/>
                                <w:lang w:eastAsia="zh-CN"/>
                              </w:rPr>
                              <w:t xml:space="preserve"> </w:t>
                            </w:r>
                            <w:r w:rsidRPr="00D32F03">
                              <w:rPr>
                                <w:rFonts w:cs="v4.2.0"/>
                                <w:sz w:val="16"/>
                                <w:szCs w:val="16"/>
                              </w:rPr>
                              <w:t xml:space="preserve">co-located deployment is </w:t>
                            </w:r>
                            <w:r w:rsidRPr="00D32F03">
                              <w:rPr>
                                <w:rFonts w:cs="v4.2.0"/>
                                <w:sz w:val="16"/>
                                <w:szCs w:val="16"/>
                                <w:lang w:eastAsia="zh-CN"/>
                              </w:rPr>
                              <w:t>applied.</w:t>
                            </w:r>
                            <w:r w:rsidRPr="00D32F03">
                              <w:rPr>
                                <w:rFonts w:eastAsia="Malgun Gothic" w:cs="v4.2.0"/>
                                <w:sz w:val="16"/>
                                <w:szCs w:val="16"/>
                                <w:lang w:eastAsia="zh-CN"/>
                              </w:rPr>
                              <w:t xml:space="preserve"> </w:t>
                            </w:r>
                            <w:r w:rsidRPr="00D32F03">
                              <w:rPr>
                                <w:rFonts w:cs="v4.2.0"/>
                                <w:sz w:val="16"/>
                                <w:szCs w:val="16"/>
                              </w:rPr>
                              <w:t>For intra-band non-contiguous NR carrier aggregation, the UE shall be capable of handling at least a relative receive timing difference between slot timing of different carriers to be aggregated at the UE receiver as shown in Table 7.6.</w:t>
                            </w:r>
                            <w:r w:rsidRPr="00D32F03">
                              <w:rPr>
                                <w:rFonts w:eastAsia="Malgun Gothic" w:cs="v4.2.0"/>
                                <w:sz w:val="16"/>
                                <w:szCs w:val="16"/>
                              </w:rPr>
                              <w:t>4</w:t>
                            </w:r>
                            <w:r w:rsidRPr="00D32F03">
                              <w:rPr>
                                <w:rFonts w:cs="v4.2.0"/>
                                <w:sz w:val="16"/>
                                <w:szCs w:val="16"/>
                              </w:rPr>
                              <w:t>-1 below.</w:t>
                            </w:r>
                          </w:p>
                          <w:p w14:paraId="148C1543" w14:textId="77777777" w:rsidR="00D32F03" w:rsidRPr="00D32F03" w:rsidRDefault="00D32F03" w:rsidP="00D32F03">
                            <w:pPr>
                              <w:pStyle w:val="TH"/>
                              <w:spacing w:before="0" w:after="0"/>
                              <w:rPr>
                                <w:rFonts w:eastAsia="Malgun Gothic"/>
                                <w:snapToGrid w:val="0"/>
                                <w:sz w:val="16"/>
                                <w:szCs w:val="16"/>
                                <w:lang w:eastAsia="ko-KR"/>
                              </w:rPr>
                            </w:pPr>
                            <w:r w:rsidRPr="00D32F03">
                              <w:rPr>
                                <w:snapToGrid w:val="0"/>
                                <w:sz w:val="16"/>
                                <w:szCs w:val="16"/>
                              </w:rPr>
                              <w:t>Table 7.6.</w:t>
                            </w:r>
                            <w:r w:rsidRPr="00D32F03">
                              <w:rPr>
                                <w:rFonts w:eastAsia="Malgun Gothic"/>
                                <w:snapToGrid w:val="0"/>
                                <w:sz w:val="16"/>
                                <w:szCs w:val="16"/>
                              </w:rPr>
                              <w:t>4</w:t>
                            </w:r>
                            <w:r w:rsidRPr="00D32F03">
                              <w:rPr>
                                <w:snapToGrid w:val="0"/>
                                <w:sz w:val="16"/>
                                <w:szCs w:val="16"/>
                              </w:rPr>
                              <w:t>-</w:t>
                            </w:r>
                            <w:r w:rsidRPr="00D32F03">
                              <w:rPr>
                                <w:rFonts w:eastAsia="Malgun Gothic"/>
                                <w:snapToGrid w:val="0"/>
                                <w:sz w:val="16"/>
                                <w:szCs w:val="16"/>
                              </w:rPr>
                              <w:t>1</w:t>
                            </w:r>
                            <w:r w:rsidRPr="00D32F03">
                              <w:rPr>
                                <w:rFonts w:eastAsia="Malgun Gothic"/>
                                <w:snapToGrid w:val="0"/>
                                <w:sz w:val="16"/>
                                <w:szCs w:val="16"/>
                                <w:lang w:eastAsia="ko-KR"/>
                              </w:rPr>
                              <w:t>:</w:t>
                            </w:r>
                            <w:r w:rsidRPr="00D32F03">
                              <w:rPr>
                                <w:snapToGrid w:val="0"/>
                                <w:sz w:val="16"/>
                                <w:szCs w:val="16"/>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32F03" w:rsidRPr="00D32F03" w14:paraId="4AACFBAD" w14:textId="77777777" w:rsidTr="006C4F7C">
                              <w:trPr>
                                <w:jc w:val="center"/>
                              </w:trPr>
                              <w:tc>
                                <w:tcPr>
                                  <w:tcW w:w="2251" w:type="dxa"/>
                                  <w:shd w:val="clear" w:color="auto" w:fill="auto"/>
                                </w:tcPr>
                                <w:p w14:paraId="5D186063" w14:textId="77777777" w:rsidR="00D32F03" w:rsidRPr="00D32F03" w:rsidRDefault="00D32F03" w:rsidP="00D32F03">
                                  <w:pPr>
                                    <w:pStyle w:val="TAH"/>
                                    <w:rPr>
                                      <w:sz w:val="16"/>
                                      <w:szCs w:val="16"/>
                                    </w:rPr>
                                  </w:pPr>
                                  <w:r w:rsidRPr="00D32F03">
                                    <w:rPr>
                                      <w:sz w:val="16"/>
                                      <w:szCs w:val="16"/>
                                    </w:rPr>
                                    <w:t>Frequency Range</w:t>
                                  </w:r>
                                </w:p>
                              </w:tc>
                              <w:tc>
                                <w:tcPr>
                                  <w:tcW w:w="3003" w:type="dxa"/>
                                  <w:shd w:val="clear" w:color="auto" w:fill="auto"/>
                                </w:tcPr>
                                <w:p w14:paraId="0B36A6E3" w14:textId="77777777" w:rsidR="00D32F03" w:rsidRPr="00D32F03" w:rsidRDefault="00D32F03" w:rsidP="00D32F03">
                                  <w:pPr>
                                    <w:pStyle w:val="TAH"/>
                                    <w:rPr>
                                      <w:sz w:val="16"/>
                                      <w:szCs w:val="16"/>
                                    </w:rPr>
                                  </w:pPr>
                                  <w:r w:rsidRPr="00D32F03">
                                    <w:rPr>
                                      <w:sz w:val="16"/>
                                      <w:szCs w:val="16"/>
                                    </w:rPr>
                                    <w:t xml:space="preserve">Maximum receive timing difference (µs) </w:t>
                                  </w:r>
                                </w:p>
                              </w:tc>
                            </w:tr>
                            <w:tr w:rsidR="00D32F03" w:rsidRPr="00D32F03" w14:paraId="65FEB587" w14:textId="77777777" w:rsidTr="006C4F7C">
                              <w:trPr>
                                <w:jc w:val="center"/>
                              </w:trPr>
                              <w:tc>
                                <w:tcPr>
                                  <w:tcW w:w="2251" w:type="dxa"/>
                                  <w:shd w:val="clear" w:color="auto" w:fill="auto"/>
                                </w:tcPr>
                                <w:p w14:paraId="693FF1F0" w14:textId="77777777" w:rsidR="00D32F03" w:rsidRPr="00D32F03" w:rsidRDefault="00D32F03" w:rsidP="00D32F03">
                                  <w:pPr>
                                    <w:pStyle w:val="TAC"/>
                                    <w:rPr>
                                      <w:sz w:val="16"/>
                                      <w:szCs w:val="16"/>
                                    </w:rPr>
                                  </w:pPr>
                                  <w:r w:rsidRPr="00D32F03">
                                    <w:rPr>
                                      <w:sz w:val="16"/>
                                      <w:szCs w:val="16"/>
                                    </w:rPr>
                                    <w:t>FR1</w:t>
                                  </w:r>
                                </w:p>
                              </w:tc>
                              <w:tc>
                                <w:tcPr>
                                  <w:tcW w:w="3003" w:type="dxa"/>
                                  <w:shd w:val="clear" w:color="auto" w:fill="auto"/>
                                </w:tcPr>
                                <w:p w14:paraId="55317913" w14:textId="77777777" w:rsidR="00D32F03" w:rsidRPr="00D32F03" w:rsidRDefault="00D32F03" w:rsidP="00D32F03">
                                  <w:pPr>
                                    <w:pStyle w:val="TAC"/>
                                    <w:rPr>
                                      <w:sz w:val="16"/>
                                      <w:szCs w:val="16"/>
                                    </w:rPr>
                                  </w:pPr>
                                  <w:r w:rsidRPr="00D32F03">
                                    <w:rPr>
                                      <w:sz w:val="16"/>
                                      <w:szCs w:val="16"/>
                                    </w:rPr>
                                    <w:t>3</w:t>
                                  </w:r>
                                  <w:r w:rsidRPr="00D32F03">
                                    <w:rPr>
                                      <w:sz w:val="16"/>
                                      <w:szCs w:val="16"/>
                                      <w:vertAlign w:val="superscript"/>
                                    </w:rPr>
                                    <w:t>1</w:t>
                                  </w:r>
                                </w:p>
                              </w:tc>
                            </w:tr>
                            <w:tr w:rsidR="00D32F03" w:rsidRPr="00D32F03" w14:paraId="4FA697B2" w14:textId="77777777" w:rsidTr="006C4F7C">
                              <w:trPr>
                                <w:jc w:val="center"/>
                              </w:trPr>
                              <w:tc>
                                <w:tcPr>
                                  <w:tcW w:w="2251" w:type="dxa"/>
                                  <w:shd w:val="clear" w:color="auto" w:fill="auto"/>
                                </w:tcPr>
                                <w:p w14:paraId="7786DDE5" w14:textId="77777777" w:rsidR="00D32F03" w:rsidRPr="00D32F03" w:rsidRDefault="00D32F03" w:rsidP="00D32F03">
                                  <w:pPr>
                                    <w:pStyle w:val="TAC"/>
                                    <w:rPr>
                                      <w:sz w:val="16"/>
                                      <w:szCs w:val="16"/>
                                    </w:rPr>
                                  </w:pPr>
                                  <w:r w:rsidRPr="00D32F03">
                                    <w:rPr>
                                      <w:sz w:val="16"/>
                                      <w:szCs w:val="16"/>
                                    </w:rPr>
                                    <w:t>FR2</w:t>
                                  </w:r>
                                </w:p>
                              </w:tc>
                              <w:tc>
                                <w:tcPr>
                                  <w:tcW w:w="3003" w:type="dxa"/>
                                  <w:shd w:val="clear" w:color="auto" w:fill="auto"/>
                                </w:tcPr>
                                <w:p w14:paraId="0BFBA2F0" w14:textId="77777777" w:rsidR="00D32F03" w:rsidRPr="00D32F03" w:rsidRDefault="00D32F03" w:rsidP="00D32F03">
                                  <w:pPr>
                                    <w:pStyle w:val="TAC"/>
                                    <w:rPr>
                                      <w:sz w:val="16"/>
                                      <w:szCs w:val="16"/>
                                    </w:rPr>
                                  </w:pPr>
                                  <w:r w:rsidRPr="00D32F03">
                                    <w:rPr>
                                      <w:sz w:val="16"/>
                                      <w:szCs w:val="16"/>
                                    </w:rPr>
                                    <w:t>0.26</w:t>
                                  </w:r>
                                </w:p>
                              </w:tc>
                            </w:tr>
                            <w:tr w:rsidR="00D32F03" w:rsidRPr="00D32F03" w14:paraId="06374895" w14:textId="77777777" w:rsidTr="006C4F7C">
                              <w:trPr>
                                <w:jc w:val="center"/>
                              </w:trPr>
                              <w:tc>
                                <w:tcPr>
                                  <w:tcW w:w="5254" w:type="dxa"/>
                                  <w:gridSpan w:val="2"/>
                                  <w:shd w:val="clear" w:color="auto" w:fill="auto"/>
                                </w:tcPr>
                                <w:p w14:paraId="45165E95" w14:textId="77777777" w:rsidR="00D32F03" w:rsidRPr="00D32F03" w:rsidRDefault="00D32F03" w:rsidP="00D32F03">
                                  <w:pPr>
                                    <w:pStyle w:val="TAN"/>
                                    <w:rPr>
                                      <w:sz w:val="16"/>
                                      <w:szCs w:val="16"/>
                                    </w:rPr>
                                  </w:pPr>
                                  <w:r w:rsidRPr="00D32F03">
                                    <w:rPr>
                                      <w:rFonts w:eastAsia="Yu Mincho" w:hint="eastAsia"/>
                                      <w:sz w:val="16"/>
                                      <w:szCs w:val="16"/>
                                      <w:lang w:eastAsia="ja-JP"/>
                                    </w:rPr>
                                    <w:t>N</w:t>
                                  </w:r>
                                  <w:r w:rsidRPr="00D32F03">
                                    <w:rPr>
                                      <w:rFonts w:eastAsia="Yu Mincho"/>
                                      <w:sz w:val="16"/>
                                      <w:szCs w:val="16"/>
                                      <w:lang w:eastAsia="ja-JP"/>
                                    </w:rPr>
                                    <w:t>ote 1:</w:t>
                                  </w:r>
                                  <w:r w:rsidRPr="00D32F03">
                                    <w:rPr>
                                      <w:sz w:val="16"/>
                                      <w:szCs w:val="16"/>
                                    </w:rPr>
                                    <w:t xml:space="preserve"> </w:t>
                                  </w:r>
                                  <w:r w:rsidRPr="00D32F03">
                                    <w:rPr>
                                      <w:sz w:val="16"/>
                                      <w:szCs w:val="16"/>
                                    </w:rPr>
                                    <w:tab/>
                                  </w:r>
                                  <w:r w:rsidRPr="00D32F03">
                                    <w:rPr>
                                      <w:sz w:val="16"/>
                                      <w:szCs w:val="16"/>
                                      <w:lang w:val="en-US" w:eastAsia="ja-JP"/>
                                    </w:rPr>
                                    <w:t>In the case of different SCS on different CCs, if the receive time difference exceeds the cyclic prefix length of that SCS, demodulation performance degradation is expected for the first symbol of the slot.</w:t>
                                  </w:r>
                                </w:p>
                              </w:tc>
                            </w:tr>
                          </w:tbl>
                          <w:p w14:paraId="11E8366D" w14:textId="77777777" w:rsidR="00D32F03" w:rsidRPr="00D32F03" w:rsidRDefault="00D32F03" w:rsidP="00D32F03">
                            <w:pPr>
                              <w:spacing w:after="0"/>
                              <w:rPr>
                                <w:i/>
                                <w:sz w:val="16"/>
                                <w:szCs w:val="16"/>
                              </w:rPr>
                            </w:pPr>
                          </w:p>
                          <w:p w14:paraId="147CB337" w14:textId="77777777" w:rsidR="00D32F03" w:rsidRPr="00D32F03" w:rsidRDefault="00D32F03" w:rsidP="00D32F03">
                            <w:pPr>
                              <w:spacing w:after="0"/>
                              <w:rPr>
                                <w:sz w:val="16"/>
                                <w:szCs w:val="16"/>
                              </w:rPr>
                            </w:pPr>
                            <w:r w:rsidRPr="00D32F03">
                              <w:rPr>
                                <w:rFonts w:cs="v4.2.0"/>
                                <w:sz w:val="16"/>
                                <w:szCs w:val="16"/>
                              </w:rPr>
                              <w:t>For inter-band NR carrier aggregation, the UE shall be capable of handling at least a relative receive timing difference between slot timing of all pairs of carriers to be aggregated at the UE receiver as shown in Table 7.6.</w:t>
                            </w:r>
                            <w:r w:rsidRPr="00D32F03">
                              <w:rPr>
                                <w:rFonts w:eastAsia="Malgun Gothic" w:cs="v4.2.0"/>
                                <w:sz w:val="16"/>
                                <w:szCs w:val="16"/>
                              </w:rPr>
                              <w:t>4</w:t>
                            </w:r>
                            <w:r w:rsidRPr="00D32F03">
                              <w:rPr>
                                <w:rFonts w:cs="v4.2.0"/>
                                <w:sz w:val="16"/>
                                <w:szCs w:val="16"/>
                              </w:rPr>
                              <w:t>-2 below.</w:t>
                            </w:r>
                          </w:p>
                          <w:p w14:paraId="0EF400A0" w14:textId="77777777" w:rsidR="00D32F03" w:rsidRPr="00D32F03" w:rsidRDefault="00D32F03" w:rsidP="00D32F03">
                            <w:pPr>
                              <w:pStyle w:val="TH"/>
                              <w:spacing w:before="0" w:after="0"/>
                              <w:rPr>
                                <w:rFonts w:eastAsia="Malgun Gothic"/>
                                <w:sz w:val="16"/>
                                <w:szCs w:val="16"/>
                                <w:lang w:eastAsia="ko-KR"/>
                              </w:rPr>
                            </w:pPr>
                            <w:r w:rsidRPr="00D32F03">
                              <w:rPr>
                                <w:sz w:val="16"/>
                                <w:szCs w:val="16"/>
                              </w:rPr>
                              <w:t>Table 7.6.</w:t>
                            </w:r>
                            <w:r w:rsidRPr="00D32F03">
                              <w:rPr>
                                <w:rFonts w:eastAsia="Malgun Gothic"/>
                                <w:sz w:val="16"/>
                                <w:szCs w:val="16"/>
                              </w:rPr>
                              <w:t>4</w:t>
                            </w:r>
                            <w:r w:rsidRPr="00D32F03">
                              <w:rPr>
                                <w:sz w:val="16"/>
                                <w:szCs w:val="16"/>
                              </w:rPr>
                              <w:t>-2</w:t>
                            </w:r>
                            <w:r w:rsidRPr="00D32F03">
                              <w:rPr>
                                <w:sz w:val="16"/>
                                <w:szCs w:val="16"/>
                                <w:lang w:eastAsia="ko-KR"/>
                              </w:rPr>
                              <w:t>:</w:t>
                            </w:r>
                            <w:r w:rsidRPr="00D32F03">
                              <w:rPr>
                                <w:sz w:val="16"/>
                                <w:szCs w:val="16"/>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32F03" w:rsidRPr="00D32F03" w14:paraId="66F9A3FC" w14:textId="77777777" w:rsidTr="006C4F7C">
                              <w:trPr>
                                <w:jc w:val="center"/>
                              </w:trPr>
                              <w:tc>
                                <w:tcPr>
                                  <w:tcW w:w="2251" w:type="dxa"/>
                                  <w:shd w:val="clear" w:color="auto" w:fill="auto"/>
                                </w:tcPr>
                                <w:p w14:paraId="41C8C414" w14:textId="77777777" w:rsidR="00D32F03" w:rsidRPr="00D32F03" w:rsidRDefault="00D32F03" w:rsidP="00D32F03">
                                  <w:pPr>
                                    <w:pStyle w:val="TAH"/>
                                    <w:rPr>
                                      <w:sz w:val="16"/>
                                      <w:szCs w:val="16"/>
                                    </w:rPr>
                                  </w:pPr>
                                  <w:r w:rsidRPr="00D32F03">
                                    <w:rPr>
                                      <w:sz w:val="16"/>
                                      <w:szCs w:val="16"/>
                                    </w:rPr>
                                    <w:t>Frequency Range of the pair of carriers</w:t>
                                  </w:r>
                                </w:p>
                              </w:tc>
                              <w:tc>
                                <w:tcPr>
                                  <w:tcW w:w="3003" w:type="dxa"/>
                                  <w:shd w:val="clear" w:color="auto" w:fill="auto"/>
                                </w:tcPr>
                                <w:p w14:paraId="4E1717D2" w14:textId="77777777" w:rsidR="00D32F03" w:rsidRPr="00D32F03" w:rsidRDefault="00D32F03" w:rsidP="00D32F03">
                                  <w:pPr>
                                    <w:pStyle w:val="TAH"/>
                                    <w:rPr>
                                      <w:sz w:val="16"/>
                                      <w:szCs w:val="16"/>
                                    </w:rPr>
                                  </w:pPr>
                                  <w:r w:rsidRPr="00D32F03">
                                    <w:rPr>
                                      <w:sz w:val="16"/>
                                      <w:szCs w:val="16"/>
                                    </w:rPr>
                                    <w:t xml:space="preserve">Maximum receive timing difference (µs) </w:t>
                                  </w:r>
                                </w:p>
                              </w:tc>
                            </w:tr>
                            <w:tr w:rsidR="00D32F03" w:rsidRPr="00D32F03" w14:paraId="14242C83" w14:textId="77777777" w:rsidTr="006C4F7C">
                              <w:trPr>
                                <w:jc w:val="center"/>
                              </w:trPr>
                              <w:tc>
                                <w:tcPr>
                                  <w:tcW w:w="2251" w:type="dxa"/>
                                  <w:shd w:val="clear" w:color="auto" w:fill="auto"/>
                                </w:tcPr>
                                <w:p w14:paraId="1214EC71" w14:textId="77777777" w:rsidR="00D32F03" w:rsidRPr="00D32F03" w:rsidRDefault="00D32F03" w:rsidP="00D32F03">
                                  <w:pPr>
                                    <w:pStyle w:val="TAC"/>
                                    <w:rPr>
                                      <w:sz w:val="16"/>
                                      <w:szCs w:val="16"/>
                                    </w:rPr>
                                  </w:pPr>
                                  <w:r w:rsidRPr="00D32F03">
                                    <w:rPr>
                                      <w:sz w:val="16"/>
                                      <w:szCs w:val="16"/>
                                    </w:rPr>
                                    <w:t>FR1</w:t>
                                  </w:r>
                                </w:p>
                              </w:tc>
                              <w:tc>
                                <w:tcPr>
                                  <w:tcW w:w="3003" w:type="dxa"/>
                                  <w:shd w:val="clear" w:color="auto" w:fill="auto"/>
                                </w:tcPr>
                                <w:p w14:paraId="47BF621F" w14:textId="77777777" w:rsidR="00D32F03" w:rsidRPr="00D32F03" w:rsidRDefault="00D32F03" w:rsidP="00D32F03">
                                  <w:pPr>
                                    <w:pStyle w:val="TAC"/>
                                    <w:rPr>
                                      <w:sz w:val="16"/>
                                      <w:szCs w:val="16"/>
                                    </w:rPr>
                                  </w:pPr>
                                  <w:r w:rsidRPr="00D32F03">
                                    <w:rPr>
                                      <w:sz w:val="16"/>
                                      <w:szCs w:val="16"/>
                                    </w:rPr>
                                    <w:t>33</w:t>
                                  </w:r>
                                </w:p>
                              </w:tc>
                            </w:tr>
                            <w:tr w:rsidR="00D32F03" w:rsidRPr="00D32F03" w14:paraId="2D212DA0" w14:textId="77777777" w:rsidTr="006C4F7C">
                              <w:trPr>
                                <w:jc w:val="center"/>
                              </w:trPr>
                              <w:tc>
                                <w:tcPr>
                                  <w:tcW w:w="2251" w:type="dxa"/>
                                  <w:shd w:val="clear" w:color="auto" w:fill="auto"/>
                                </w:tcPr>
                                <w:p w14:paraId="4ACC4A9F" w14:textId="77777777" w:rsidR="00D32F03" w:rsidRPr="00D32F03" w:rsidRDefault="00D32F03" w:rsidP="00D32F03">
                                  <w:pPr>
                                    <w:pStyle w:val="TAC"/>
                                    <w:rPr>
                                      <w:sz w:val="16"/>
                                      <w:szCs w:val="16"/>
                                    </w:rPr>
                                  </w:pPr>
                                  <w:r w:rsidRPr="00D32F03">
                                    <w:rPr>
                                      <w:sz w:val="16"/>
                                      <w:szCs w:val="16"/>
                                    </w:rPr>
                                    <w:t>FR2</w:t>
                                  </w:r>
                                </w:p>
                              </w:tc>
                              <w:tc>
                                <w:tcPr>
                                  <w:tcW w:w="3003" w:type="dxa"/>
                                  <w:shd w:val="clear" w:color="auto" w:fill="auto"/>
                                </w:tcPr>
                                <w:p w14:paraId="1A5795F9" w14:textId="77777777" w:rsidR="00D32F03" w:rsidRPr="00D32F03" w:rsidRDefault="00D32F03" w:rsidP="00D32F03">
                                  <w:pPr>
                                    <w:pStyle w:val="TAC"/>
                                    <w:rPr>
                                      <w:sz w:val="16"/>
                                      <w:szCs w:val="16"/>
                                    </w:rPr>
                                  </w:pPr>
                                  <w:r w:rsidRPr="00D32F03">
                                    <w:rPr>
                                      <w:sz w:val="16"/>
                                      <w:szCs w:val="16"/>
                                    </w:rPr>
                                    <w:t>8</w:t>
                                  </w:r>
                                </w:p>
                              </w:tc>
                            </w:tr>
                            <w:tr w:rsidR="00D32F03" w:rsidRPr="00D32F03" w14:paraId="403F03DD" w14:textId="77777777" w:rsidTr="006C4F7C">
                              <w:trPr>
                                <w:jc w:val="center"/>
                              </w:trPr>
                              <w:tc>
                                <w:tcPr>
                                  <w:tcW w:w="2251" w:type="dxa"/>
                                  <w:shd w:val="clear" w:color="auto" w:fill="auto"/>
                                </w:tcPr>
                                <w:p w14:paraId="6CE0277E" w14:textId="77777777" w:rsidR="00D32F03" w:rsidRPr="00D32F03" w:rsidRDefault="00D32F03" w:rsidP="00D32F03">
                                  <w:pPr>
                                    <w:pStyle w:val="TAC"/>
                                    <w:rPr>
                                      <w:sz w:val="16"/>
                                      <w:szCs w:val="16"/>
                                    </w:rPr>
                                  </w:pPr>
                                  <w:r w:rsidRPr="00D32F03">
                                    <w:rPr>
                                      <w:sz w:val="16"/>
                                      <w:szCs w:val="16"/>
                                    </w:rPr>
                                    <w:t>Between FR1 and FR2</w:t>
                                  </w:r>
                                </w:p>
                              </w:tc>
                              <w:tc>
                                <w:tcPr>
                                  <w:tcW w:w="3003" w:type="dxa"/>
                                  <w:shd w:val="clear" w:color="auto" w:fill="auto"/>
                                </w:tcPr>
                                <w:p w14:paraId="6E57FAD7" w14:textId="77777777" w:rsidR="00D32F03" w:rsidRPr="00D32F03" w:rsidRDefault="00D32F03" w:rsidP="00D32F03">
                                  <w:pPr>
                                    <w:pStyle w:val="TAC"/>
                                    <w:rPr>
                                      <w:sz w:val="16"/>
                                      <w:szCs w:val="16"/>
                                    </w:rPr>
                                  </w:pPr>
                                  <w:r w:rsidRPr="00D32F03">
                                    <w:rPr>
                                      <w:sz w:val="16"/>
                                      <w:szCs w:val="16"/>
                                      <w:lang w:eastAsia="zh-CN"/>
                                    </w:rPr>
                                    <w:t xml:space="preserve">25 </w:t>
                                  </w:r>
                                </w:p>
                              </w:tc>
                            </w:tr>
                          </w:tbl>
                          <w:p w14:paraId="20B87983" w14:textId="4581830C" w:rsidR="00D32F03" w:rsidRPr="00AC7371" w:rsidRDefault="00D32F03" w:rsidP="00D32F03">
                            <w:pPr>
                              <w:spacing w:after="0"/>
                              <w:rPr>
                                <w:sz w:val="16"/>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6E6A094" id="_x0000_t202" coordsize="21600,21600" o:spt="202" path="m,l,21600r21600,l21600,xe">
                <v:stroke joinstyle="miter"/>
                <v:path gradientshapeok="t" o:connecttype="rect"/>
              </v:shapetype>
              <v:shape id="Text Box 8" o:spid="_x0000_s1028" type="#_x0000_t202" style="width:482.05pt;height:163.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" filled="f" strokeweight=".5pt">
                <v:textbox style="mso-fit-shape-to-text:t">
                  <w:txbxContent>
                    <w:p w14:paraId="22DF0F9C" w14:textId="77777777" w:rsidR="00D32F03" w:rsidRPr="00D32F03" w:rsidRDefault="00D32F03" w:rsidP="00D32F03">
                      <w:pPr>
                        <w:pStyle w:val="Heading3"/>
                        <w:spacing w:before="0" w:after="0"/>
                        <w:rPr>
                          <w:b/>
                          <w:sz w:val="16"/>
                          <w:szCs w:val="16"/>
                          <w:lang w:eastAsia="ko-KR"/>
                        </w:rPr>
                      </w:pPr>
                      <w:r w:rsidRPr="00D32F03">
                        <w:rPr>
                          <w:b/>
                          <w:sz w:val="16"/>
                          <w:szCs w:val="16"/>
                          <w:lang w:eastAsia="ko-KR"/>
                        </w:rPr>
                        <w:t>7.6.</w:t>
                      </w:r>
                      <w:r w:rsidRPr="00D32F03">
                        <w:rPr>
                          <w:rFonts w:eastAsia="Malgun Gothic"/>
                          <w:b/>
                          <w:sz w:val="16"/>
                          <w:szCs w:val="16"/>
                          <w:lang w:eastAsia="ko-KR"/>
                        </w:rPr>
                        <w:t>4</w:t>
                      </w:r>
                      <w:r w:rsidRPr="00D32F03">
                        <w:rPr>
                          <w:b/>
                          <w:sz w:val="16"/>
                          <w:szCs w:val="16"/>
                          <w:lang w:eastAsia="ko-KR"/>
                        </w:rPr>
                        <w:tab/>
                        <w:t>Minimum Requirements for NR Carrier Aggregation</w:t>
                      </w:r>
                    </w:p>
                    <w:p w14:paraId="626695C2" w14:textId="77777777" w:rsidR="00D32F03" w:rsidRPr="00D32F03" w:rsidRDefault="00D32F03" w:rsidP="00D32F03">
                      <w:pPr>
                        <w:spacing w:after="0"/>
                        <w:rPr>
                          <w:rFonts w:cs="v4.2.0"/>
                          <w:sz w:val="16"/>
                          <w:szCs w:val="16"/>
                        </w:rPr>
                      </w:pPr>
                      <w:r w:rsidRPr="00D32F03">
                        <w:rPr>
                          <w:rFonts w:cs="v4.2.0"/>
                          <w:sz w:val="16"/>
                          <w:szCs w:val="16"/>
                        </w:rPr>
                        <w:t xml:space="preserve">For intra-band </w:t>
                      </w:r>
                      <w:r w:rsidRPr="00D32F03">
                        <w:rPr>
                          <w:rFonts w:eastAsia="Malgun Gothic" w:cs="v4.2.0"/>
                          <w:sz w:val="16"/>
                          <w:szCs w:val="16"/>
                          <w:lang w:eastAsia="zh-CN"/>
                        </w:rPr>
                        <w:t>CA</w:t>
                      </w:r>
                      <w:r w:rsidRPr="00D32F03">
                        <w:rPr>
                          <w:rFonts w:cs="v4.2.0"/>
                          <w:sz w:val="16"/>
                          <w:szCs w:val="16"/>
                        </w:rPr>
                        <w:t>, only</w:t>
                      </w:r>
                      <w:r w:rsidRPr="00D32F03">
                        <w:rPr>
                          <w:rFonts w:cs="v4.2.0"/>
                          <w:sz w:val="16"/>
                          <w:szCs w:val="16"/>
                          <w:lang w:eastAsia="zh-CN"/>
                        </w:rPr>
                        <w:t xml:space="preserve"> </w:t>
                      </w:r>
                      <w:r w:rsidRPr="00D32F03">
                        <w:rPr>
                          <w:rFonts w:cs="v4.2.0"/>
                          <w:sz w:val="16"/>
                          <w:szCs w:val="16"/>
                        </w:rPr>
                        <w:t xml:space="preserve">co-located deployment is </w:t>
                      </w:r>
                      <w:r w:rsidRPr="00D32F03">
                        <w:rPr>
                          <w:rFonts w:cs="v4.2.0"/>
                          <w:sz w:val="16"/>
                          <w:szCs w:val="16"/>
                          <w:lang w:eastAsia="zh-CN"/>
                        </w:rPr>
                        <w:t>applied.</w:t>
                      </w:r>
                      <w:r w:rsidRPr="00D32F03">
                        <w:rPr>
                          <w:rFonts w:eastAsia="Malgun Gothic" w:cs="v4.2.0"/>
                          <w:sz w:val="16"/>
                          <w:szCs w:val="16"/>
                          <w:lang w:eastAsia="zh-CN"/>
                        </w:rPr>
                        <w:t xml:space="preserve"> </w:t>
                      </w:r>
                      <w:r w:rsidRPr="00D32F03">
                        <w:rPr>
                          <w:rFonts w:cs="v4.2.0"/>
                          <w:sz w:val="16"/>
                          <w:szCs w:val="16"/>
                        </w:rPr>
                        <w:t>For intra-band non-contiguous NR carrier aggregation, the UE shall be capable of handling at least a relative receive timing difference between slot timing of different carriers to be aggregated at the UE receiver as shown in Table 7.6.</w:t>
                      </w:r>
                      <w:r w:rsidRPr="00D32F03">
                        <w:rPr>
                          <w:rFonts w:eastAsia="Malgun Gothic" w:cs="v4.2.0"/>
                          <w:sz w:val="16"/>
                          <w:szCs w:val="16"/>
                        </w:rPr>
                        <w:t>4</w:t>
                      </w:r>
                      <w:r w:rsidRPr="00D32F03">
                        <w:rPr>
                          <w:rFonts w:cs="v4.2.0"/>
                          <w:sz w:val="16"/>
                          <w:szCs w:val="16"/>
                        </w:rPr>
                        <w:t>-1 below.</w:t>
                      </w:r>
                    </w:p>
                    <w:p w14:paraId="148C1543" w14:textId="77777777" w:rsidR="00D32F03" w:rsidRPr="00D32F03" w:rsidRDefault="00D32F03" w:rsidP="00D32F03">
                      <w:pPr>
                        <w:pStyle w:val="TH"/>
                        <w:spacing w:before="0" w:after="0"/>
                        <w:rPr>
                          <w:rFonts w:eastAsia="Malgun Gothic"/>
                          <w:snapToGrid w:val="0"/>
                          <w:sz w:val="16"/>
                          <w:szCs w:val="16"/>
                          <w:lang w:eastAsia="ko-KR"/>
                        </w:rPr>
                      </w:pPr>
                      <w:r w:rsidRPr="00D32F03">
                        <w:rPr>
                          <w:snapToGrid w:val="0"/>
                          <w:sz w:val="16"/>
                          <w:szCs w:val="16"/>
                        </w:rPr>
                        <w:t>Table 7.6.</w:t>
                      </w:r>
                      <w:r w:rsidRPr="00D32F03">
                        <w:rPr>
                          <w:rFonts w:eastAsia="Malgun Gothic"/>
                          <w:snapToGrid w:val="0"/>
                          <w:sz w:val="16"/>
                          <w:szCs w:val="16"/>
                        </w:rPr>
                        <w:t>4</w:t>
                      </w:r>
                      <w:r w:rsidRPr="00D32F03">
                        <w:rPr>
                          <w:snapToGrid w:val="0"/>
                          <w:sz w:val="16"/>
                          <w:szCs w:val="16"/>
                        </w:rPr>
                        <w:t>-</w:t>
                      </w:r>
                      <w:r w:rsidRPr="00D32F03">
                        <w:rPr>
                          <w:rFonts w:eastAsia="Malgun Gothic"/>
                          <w:snapToGrid w:val="0"/>
                          <w:sz w:val="16"/>
                          <w:szCs w:val="16"/>
                        </w:rPr>
                        <w:t>1</w:t>
                      </w:r>
                      <w:r w:rsidRPr="00D32F03">
                        <w:rPr>
                          <w:rFonts w:eastAsia="Malgun Gothic"/>
                          <w:snapToGrid w:val="0"/>
                          <w:sz w:val="16"/>
                          <w:szCs w:val="16"/>
                          <w:lang w:eastAsia="ko-KR"/>
                        </w:rPr>
                        <w:t>:</w:t>
                      </w:r>
                      <w:r w:rsidRPr="00D32F03">
                        <w:rPr>
                          <w:snapToGrid w:val="0"/>
                          <w:sz w:val="16"/>
                          <w:szCs w:val="16"/>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32F03" w:rsidRPr="00D32F03" w14:paraId="4AACFBAD" w14:textId="77777777" w:rsidTr="006C4F7C">
                        <w:trPr>
                          <w:jc w:val="center"/>
                        </w:trPr>
                        <w:tc>
                          <w:tcPr>
                            <w:tcW w:w="2251" w:type="dxa"/>
                            <w:shd w:val="clear" w:color="auto" w:fill="auto"/>
                          </w:tcPr>
                          <w:p w14:paraId="5D186063" w14:textId="77777777" w:rsidR="00D32F03" w:rsidRPr="00D32F03" w:rsidRDefault="00D32F03" w:rsidP="00D32F03">
                            <w:pPr>
                              <w:pStyle w:val="TAH"/>
                              <w:rPr>
                                <w:sz w:val="16"/>
                                <w:szCs w:val="16"/>
                              </w:rPr>
                            </w:pPr>
                            <w:r w:rsidRPr="00D32F03">
                              <w:rPr>
                                <w:sz w:val="16"/>
                                <w:szCs w:val="16"/>
                              </w:rPr>
                              <w:t>Frequency Range</w:t>
                            </w:r>
                          </w:p>
                        </w:tc>
                        <w:tc>
                          <w:tcPr>
                            <w:tcW w:w="3003" w:type="dxa"/>
                            <w:shd w:val="clear" w:color="auto" w:fill="auto"/>
                          </w:tcPr>
                          <w:p w14:paraId="0B36A6E3" w14:textId="77777777" w:rsidR="00D32F03" w:rsidRPr="00D32F03" w:rsidRDefault="00D32F03" w:rsidP="00D32F03">
                            <w:pPr>
                              <w:pStyle w:val="TAH"/>
                              <w:rPr>
                                <w:sz w:val="16"/>
                                <w:szCs w:val="16"/>
                              </w:rPr>
                            </w:pPr>
                            <w:r w:rsidRPr="00D32F03">
                              <w:rPr>
                                <w:sz w:val="16"/>
                                <w:szCs w:val="16"/>
                              </w:rPr>
                              <w:t xml:space="preserve">Maximum receive timing difference (µs) </w:t>
                            </w:r>
                          </w:p>
                        </w:tc>
                      </w:tr>
                      <w:tr w:rsidR="00D32F03" w:rsidRPr="00D32F03" w14:paraId="65FEB587" w14:textId="77777777" w:rsidTr="006C4F7C">
                        <w:trPr>
                          <w:jc w:val="center"/>
                        </w:trPr>
                        <w:tc>
                          <w:tcPr>
                            <w:tcW w:w="2251" w:type="dxa"/>
                            <w:shd w:val="clear" w:color="auto" w:fill="auto"/>
                          </w:tcPr>
                          <w:p w14:paraId="693FF1F0" w14:textId="77777777" w:rsidR="00D32F03" w:rsidRPr="00D32F03" w:rsidRDefault="00D32F03" w:rsidP="00D32F03">
                            <w:pPr>
                              <w:pStyle w:val="TAC"/>
                              <w:rPr>
                                <w:sz w:val="16"/>
                                <w:szCs w:val="16"/>
                              </w:rPr>
                            </w:pPr>
                            <w:r w:rsidRPr="00D32F03">
                              <w:rPr>
                                <w:sz w:val="16"/>
                                <w:szCs w:val="16"/>
                              </w:rPr>
                              <w:t>FR1</w:t>
                            </w:r>
                          </w:p>
                        </w:tc>
                        <w:tc>
                          <w:tcPr>
                            <w:tcW w:w="3003" w:type="dxa"/>
                            <w:shd w:val="clear" w:color="auto" w:fill="auto"/>
                          </w:tcPr>
                          <w:p w14:paraId="55317913" w14:textId="77777777" w:rsidR="00D32F03" w:rsidRPr="00D32F03" w:rsidRDefault="00D32F03" w:rsidP="00D32F03">
                            <w:pPr>
                              <w:pStyle w:val="TAC"/>
                              <w:rPr>
                                <w:sz w:val="16"/>
                                <w:szCs w:val="16"/>
                              </w:rPr>
                            </w:pPr>
                            <w:r w:rsidRPr="00D32F03">
                              <w:rPr>
                                <w:sz w:val="16"/>
                                <w:szCs w:val="16"/>
                              </w:rPr>
                              <w:t>3</w:t>
                            </w:r>
                            <w:r w:rsidRPr="00D32F03">
                              <w:rPr>
                                <w:sz w:val="16"/>
                                <w:szCs w:val="16"/>
                                <w:vertAlign w:val="superscript"/>
                              </w:rPr>
                              <w:t>1</w:t>
                            </w:r>
                          </w:p>
                        </w:tc>
                      </w:tr>
                      <w:tr w:rsidR="00D32F03" w:rsidRPr="00D32F03" w14:paraId="4FA697B2" w14:textId="77777777" w:rsidTr="006C4F7C">
                        <w:trPr>
                          <w:jc w:val="center"/>
                        </w:trPr>
                        <w:tc>
                          <w:tcPr>
                            <w:tcW w:w="2251" w:type="dxa"/>
                            <w:shd w:val="clear" w:color="auto" w:fill="auto"/>
                          </w:tcPr>
                          <w:p w14:paraId="7786DDE5" w14:textId="77777777" w:rsidR="00D32F03" w:rsidRPr="00D32F03" w:rsidRDefault="00D32F03" w:rsidP="00D32F03">
                            <w:pPr>
                              <w:pStyle w:val="TAC"/>
                              <w:rPr>
                                <w:sz w:val="16"/>
                                <w:szCs w:val="16"/>
                              </w:rPr>
                            </w:pPr>
                            <w:r w:rsidRPr="00D32F03">
                              <w:rPr>
                                <w:sz w:val="16"/>
                                <w:szCs w:val="16"/>
                              </w:rPr>
                              <w:t>FR2</w:t>
                            </w:r>
                          </w:p>
                        </w:tc>
                        <w:tc>
                          <w:tcPr>
                            <w:tcW w:w="3003" w:type="dxa"/>
                            <w:shd w:val="clear" w:color="auto" w:fill="auto"/>
                          </w:tcPr>
                          <w:p w14:paraId="0BFBA2F0" w14:textId="77777777" w:rsidR="00D32F03" w:rsidRPr="00D32F03" w:rsidRDefault="00D32F03" w:rsidP="00D32F03">
                            <w:pPr>
                              <w:pStyle w:val="TAC"/>
                              <w:rPr>
                                <w:sz w:val="16"/>
                                <w:szCs w:val="16"/>
                              </w:rPr>
                            </w:pPr>
                            <w:r w:rsidRPr="00D32F03">
                              <w:rPr>
                                <w:sz w:val="16"/>
                                <w:szCs w:val="16"/>
                              </w:rPr>
                              <w:t>0.26</w:t>
                            </w:r>
                          </w:p>
                        </w:tc>
                      </w:tr>
                      <w:tr w:rsidR="00D32F03" w:rsidRPr="00D32F03" w14:paraId="06374895" w14:textId="77777777" w:rsidTr="006C4F7C">
                        <w:trPr>
                          <w:jc w:val="center"/>
                        </w:trPr>
                        <w:tc>
                          <w:tcPr>
                            <w:tcW w:w="5254" w:type="dxa"/>
                            <w:gridSpan w:val="2"/>
                            <w:shd w:val="clear" w:color="auto" w:fill="auto"/>
                          </w:tcPr>
                          <w:p w14:paraId="45165E95" w14:textId="77777777" w:rsidR="00D32F03" w:rsidRPr="00D32F03" w:rsidRDefault="00D32F03" w:rsidP="00D32F03">
                            <w:pPr>
                              <w:pStyle w:val="TAN"/>
                              <w:rPr>
                                <w:sz w:val="16"/>
                                <w:szCs w:val="16"/>
                              </w:rPr>
                            </w:pPr>
                            <w:r w:rsidRPr="00D32F03">
                              <w:rPr>
                                <w:rFonts w:eastAsia="Yu Mincho" w:hint="eastAsia"/>
                                <w:sz w:val="16"/>
                                <w:szCs w:val="16"/>
                                <w:lang w:eastAsia="ja-JP"/>
                              </w:rPr>
                              <w:t>N</w:t>
                            </w:r>
                            <w:r w:rsidRPr="00D32F03">
                              <w:rPr>
                                <w:rFonts w:eastAsia="Yu Mincho"/>
                                <w:sz w:val="16"/>
                                <w:szCs w:val="16"/>
                                <w:lang w:eastAsia="ja-JP"/>
                              </w:rPr>
                              <w:t>ote 1:</w:t>
                            </w:r>
                            <w:r w:rsidRPr="00D32F03">
                              <w:rPr>
                                <w:sz w:val="16"/>
                                <w:szCs w:val="16"/>
                              </w:rPr>
                              <w:t xml:space="preserve"> </w:t>
                            </w:r>
                            <w:r w:rsidRPr="00D32F03">
                              <w:rPr>
                                <w:sz w:val="16"/>
                                <w:szCs w:val="16"/>
                              </w:rPr>
                              <w:tab/>
                            </w:r>
                            <w:r w:rsidRPr="00D32F03">
                              <w:rPr>
                                <w:sz w:val="16"/>
                                <w:szCs w:val="16"/>
                                <w:lang w:val="en-US" w:eastAsia="ja-JP"/>
                              </w:rPr>
                              <w:t>In the case of different SCS on different CCs, if the receive time difference exceeds the cyclic prefix length of that SCS, demodulation performance degradation is expected for the first symbol of the slot.</w:t>
                            </w:r>
                          </w:p>
                        </w:tc>
                      </w:tr>
                    </w:tbl>
                    <w:p w14:paraId="11E8366D" w14:textId="77777777" w:rsidR="00D32F03" w:rsidRPr="00D32F03" w:rsidRDefault="00D32F03" w:rsidP="00D32F03">
                      <w:pPr>
                        <w:spacing w:after="0"/>
                        <w:rPr>
                          <w:i/>
                          <w:sz w:val="16"/>
                          <w:szCs w:val="16"/>
                        </w:rPr>
                      </w:pPr>
                    </w:p>
                    <w:p w14:paraId="147CB337" w14:textId="77777777" w:rsidR="00D32F03" w:rsidRPr="00D32F03" w:rsidRDefault="00D32F03" w:rsidP="00D32F03">
                      <w:pPr>
                        <w:spacing w:after="0"/>
                        <w:rPr>
                          <w:sz w:val="16"/>
                          <w:szCs w:val="16"/>
                        </w:rPr>
                      </w:pPr>
                      <w:r w:rsidRPr="00D32F03">
                        <w:rPr>
                          <w:rFonts w:cs="v4.2.0"/>
                          <w:sz w:val="16"/>
                          <w:szCs w:val="16"/>
                        </w:rPr>
                        <w:t>For inter-band NR carrier aggregation, the UE shall be capable of handling at least a relative receive timing difference between slot timing of all pairs of carriers to be aggregated at the UE receiver as shown in Table 7.6.</w:t>
                      </w:r>
                      <w:r w:rsidRPr="00D32F03">
                        <w:rPr>
                          <w:rFonts w:eastAsia="Malgun Gothic" w:cs="v4.2.0"/>
                          <w:sz w:val="16"/>
                          <w:szCs w:val="16"/>
                        </w:rPr>
                        <w:t>4</w:t>
                      </w:r>
                      <w:r w:rsidRPr="00D32F03">
                        <w:rPr>
                          <w:rFonts w:cs="v4.2.0"/>
                          <w:sz w:val="16"/>
                          <w:szCs w:val="16"/>
                        </w:rPr>
                        <w:t>-2 below.</w:t>
                      </w:r>
                    </w:p>
                    <w:p w14:paraId="0EF400A0" w14:textId="77777777" w:rsidR="00D32F03" w:rsidRPr="00D32F03" w:rsidRDefault="00D32F03" w:rsidP="00D32F03">
                      <w:pPr>
                        <w:pStyle w:val="TH"/>
                        <w:spacing w:before="0" w:after="0"/>
                        <w:rPr>
                          <w:rFonts w:eastAsia="Malgun Gothic"/>
                          <w:sz w:val="16"/>
                          <w:szCs w:val="16"/>
                          <w:lang w:eastAsia="ko-KR"/>
                        </w:rPr>
                      </w:pPr>
                      <w:r w:rsidRPr="00D32F03">
                        <w:rPr>
                          <w:sz w:val="16"/>
                          <w:szCs w:val="16"/>
                        </w:rPr>
                        <w:t>Table 7.6.</w:t>
                      </w:r>
                      <w:r w:rsidRPr="00D32F03">
                        <w:rPr>
                          <w:rFonts w:eastAsia="Malgun Gothic"/>
                          <w:sz w:val="16"/>
                          <w:szCs w:val="16"/>
                        </w:rPr>
                        <w:t>4</w:t>
                      </w:r>
                      <w:r w:rsidRPr="00D32F03">
                        <w:rPr>
                          <w:sz w:val="16"/>
                          <w:szCs w:val="16"/>
                        </w:rPr>
                        <w:t>-2</w:t>
                      </w:r>
                      <w:r w:rsidRPr="00D32F03">
                        <w:rPr>
                          <w:sz w:val="16"/>
                          <w:szCs w:val="16"/>
                          <w:lang w:eastAsia="ko-KR"/>
                        </w:rPr>
                        <w:t>:</w:t>
                      </w:r>
                      <w:r w:rsidRPr="00D32F03">
                        <w:rPr>
                          <w:sz w:val="16"/>
                          <w:szCs w:val="16"/>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32F03" w:rsidRPr="00D32F03" w14:paraId="66F9A3FC" w14:textId="77777777" w:rsidTr="006C4F7C">
                        <w:trPr>
                          <w:jc w:val="center"/>
                        </w:trPr>
                        <w:tc>
                          <w:tcPr>
                            <w:tcW w:w="2251" w:type="dxa"/>
                            <w:shd w:val="clear" w:color="auto" w:fill="auto"/>
                          </w:tcPr>
                          <w:p w14:paraId="41C8C414" w14:textId="77777777" w:rsidR="00D32F03" w:rsidRPr="00D32F03" w:rsidRDefault="00D32F03" w:rsidP="00D32F03">
                            <w:pPr>
                              <w:pStyle w:val="TAH"/>
                              <w:rPr>
                                <w:sz w:val="16"/>
                                <w:szCs w:val="16"/>
                              </w:rPr>
                            </w:pPr>
                            <w:r w:rsidRPr="00D32F03">
                              <w:rPr>
                                <w:sz w:val="16"/>
                                <w:szCs w:val="16"/>
                              </w:rPr>
                              <w:t>Frequency Range of the pair of carriers</w:t>
                            </w:r>
                          </w:p>
                        </w:tc>
                        <w:tc>
                          <w:tcPr>
                            <w:tcW w:w="3003" w:type="dxa"/>
                            <w:shd w:val="clear" w:color="auto" w:fill="auto"/>
                          </w:tcPr>
                          <w:p w14:paraId="4E1717D2" w14:textId="77777777" w:rsidR="00D32F03" w:rsidRPr="00D32F03" w:rsidRDefault="00D32F03" w:rsidP="00D32F03">
                            <w:pPr>
                              <w:pStyle w:val="TAH"/>
                              <w:rPr>
                                <w:sz w:val="16"/>
                                <w:szCs w:val="16"/>
                              </w:rPr>
                            </w:pPr>
                            <w:r w:rsidRPr="00D32F03">
                              <w:rPr>
                                <w:sz w:val="16"/>
                                <w:szCs w:val="16"/>
                              </w:rPr>
                              <w:t xml:space="preserve">Maximum receive timing difference (µs) </w:t>
                            </w:r>
                          </w:p>
                        </w:tc>
                      </w:tr>
                      <w:tr w:rsidR="00D32F03" w:rsidRPr="00D32F03" w14:paraId="14242C83" w14:textId="77777777" w:rsidTr="006C4F7C">
                        <w:trPr>
                          <w:jc w:val="center"/>
                        </w:trPr>
                        <w:tc>
                          <w:tcPr>
                            <w:tcW w:w="2251" w:type="dxa"/>
                            <w:shd w:val="clear" w:color="auto" w:fill="auto"/>
                          </w:tcPr>
                          <w:p w14:paraId="1214EC71" w14:textId="77777777" w:rsidR="00D32F03" w:rsidRPr="00D32F03" w:rsidRDefault="00D32F03" w:rsidP="00D32F03">
                            <w:pPr>
                              <w:pStyle w:val="TAC"/>
                              <w:rPr>
                                <w:sz w:val="16"/>
                                <w:szCs w:val="16"/>
                              </w:rPr>
                            </w:pPr>
                            <w:r w:rsidRPr="00D32F03">
                              <w:rPr>
                                <w:sz w:val="16"/>
                                <w:szCs w:val="16"/>
                              </w:rPr>
                              <w:t>FR1</w:t>
                            </w:r>
                          </w:p>
                        </w:tc>
                        <w:tc>
                          <w:tcPr>
                            <w:tcW w:w="3003" w:type="dxa"/>
                            <w:shd w:val="clear" w:color="auto" w:fill="auto"/>
                          </w:tcPr>
                          <w:p w14:paraId="47BF621F" w14:textId="77777777" w:rsidR="00D32F03" w:rsidRPr="00D32F03" w:rsidRDefault="00D32F03" w:rsidP="00D32F03">
                            <w:pPr>
                              <w:pStyle w:val="TAC"/>
                              <w:rPr>
                                <w:sz w:val="16"/>
                                <w:szCs w:val="16"/>
                              </w:rPr>
                            </w:pPr>
                            <w:r w:rsidRPr="00D32F03">
                              <w:rPr>
                                <w:sz w:val="16"/>
                                <w:szCs w:val="16"/>
                              </w:rPr>
                              <w:t>33</w:t>
                            </w:r>
                          </w:p>
                        </w:tc>
                      </w:tr>
                      <w:tr w:rsidR="00D32F03" w:rsidRPr="00D32F03" w14:paraId="2D212DA0" w14:textId="77777777" w:rsidTr="006C4F7C">
                        <w:trPr>
                          <w:jc w:val="center"/>
                        </w:trPr>
                        <w:tc>
                          <w:tcPr>
                            <w:tcW w:w="2251" w:type="dxa"/>
                            <w:shd w:val="clear" w:color="auto" w:fill="auto"/>
                          </w:tcPr>
                          <w:p w14:paraId="4ACC4A9F" w14:textId="77777777" w:rsidR="00D32F03" w:rsidRPr="00D32F03" w:rsidRDefault="00D32F03" w:rsidP="00D32F03">
                            <w:pPr>
                              <w:pStyle w:val="TAC"/>
                              <w:rPr>
                                <w:sz w:val="16"/>
                                <w:szCs w:val="16"/>
                              </w:rPr>
                            </w:pPr>
                            <w:r w:rsidRPr="00D32F03">
                              <w:rPr>
                                <w:sz w:val="16"/>
                                <w:szCs w:val="16"/>
                              </w:rPr>
                              <w:t>FR2</w:t>
                            </w:r>
                          </w:p>
                        </w:tc>
                        <w:tc>
                          <w:tcPr>
                            <w:tcW w:w="3003" w:type="dxa"/>
                            <w:shd w:val="clear" w:color="auto" w:fill="auto"/>
                          </w:tcPr>
                          <w:p w14:paraId="1A5795F9" w14:textId="77777777" w:rsidR="00D32F03" w:rsidRPr="00D32F03" w:rsidRDefault="00D32F03" w:rsidP="00D32F03">
                            <w:pPr>
                              <w:pStyle w:val="TAC"/>
                              <w:rPr>
                                <w:sz w:val="16"/>
                                <w:szCs w:val="16"/>
                              </w:rPr>
                            </w:pPr>
                            <w:r w:rsidRPr="00D32F03">
                              <w:rPr>
                                <w:sz w:val="16"/>
                                <w:szCs w:val="16"/>
                              </w:rPr>
                              <w:t>8</w:t>
                            </w:r>
                          </w:p>
                        </w:tc>
                      </w:tr>
                      <w:tr w:rsidR="00D32F03" w:rsidRPr="00D32F03" w14:paraId="403F03DD" w14:textId="77777777" w:rsidTr="006C4F7C">
                        <w:trPr>
                          <w:jc w:val="center"/>
                        </w:trPr>
                        <w:tc>
                          <w:tcPr>
                            <w:tcW w:w="2251" w:type="dxa"/>
                            <w:shd w:val="clear" w:color="auto" w:fill="auto"/>
                          </w:tcPr>
                          <w:p w14:paraId="6CE0277E" w14:textId="77777777" w:rsidR="00D32F03" w:rsidRPr="00D32F03" w:rsidRDefault="00D32F03" w:rsidP="00D32F03">
                            <w:pPr>
                              <w:pStyle w:val="TAC"/>
                              <w:rPr>
                                <w:sz w:val="16"/>
                                <w:szCs w:val="16"/>
                              </w:rPr>
                            </w:pPr>
                            <w:r w:rsidRPr="00D32F03">
                              <w:rPr>
                                <w:sz w:val="16"/>
                                <w:szCs w:val="16"/>
                              </w:rPr>
                              <w:t>Between FR1 and FR2</w:t>
                            </w:r>
                          </w:p>
                        </w:tc>
                        <w:tc>
                          <w:tcPr>
                            <w:tcW w:w="3003" w:type="dxa"/>
                            <w:shd w:val="clear" w:color="auto" w:fill="auto"/>
                          </w:tcPr>
                          <w:p w14:paraId="6E57FAD7" w14:textId="77777777" w:rsidR="00D32F03" w:rsidRPr="00D32F03" w:rsidRDefault="00D32F03" w:rsidP="00D32F03">
                            <w:pPr>
                              <w:pStyle w:val="TAC"/>
                              <w:rPr>
                                <w:sz w:val="16"/>
                                <w:szCs w:val="16"/>
                              </w:rPr>
                            </w:pPr>
                            <w:r w:rsidRPr="00D32F03">
                              <w:rPr>
                                <w:sz w:val="16"/>
                                <w:szCs w:val="16"/>
                                <w:lang w:eastAsia="zh-CN"/>
                              </w:rPr>
                              <w:t xml:space="preserve">25 </w:t>
                            </w:r>
                          </w:p>
                        </w:tc>
                      </w:tr>
                    </w:tbl>
                    <w:p w14:paraId="20B87983" w14:textId="4581830C" w:rsidR="00D32F03" w:rsidRPr="00AC7371" w:rsidRDefault="00D32F03" w:rsidP="00D32F03">
                      <w:pPr>
                        <w:spacing w:after="0"/>
                        <w:rPr>
                          <w:sz w:val="16"/>
                          <w:szCs w:val="16"/>
                        </w:rPr>
                      </w:pPr>
                    </w:p>
                  </w:txbxContent>
                </v:textbox>
                <w10:anchorlock/>
              </v:shape>
            </w:pict>
          </mc:Fallback>
        </mc:AlternateContent>
      </w:r>
    </w:p>
    <w:p w14:paraId="5DD60D9A" w14:textId="5C3AE78B" w:rsidR="00A13331" w:rsidRPr="0090166D" w:rsidRDefault="00A13331" w:rsidP="00A13331">
      <w:r>
        <w:t>Based on this analysis, the following proposals can be made in relation to the existing requirements in the specification.</w:t>
      </w:r>
    </w:p>
    <w:p w14:paraId="7C147651" w14:textId="27F0057A" w:rsidR="00A13331" w:rsidRDefault="00A13331" w:rsidP="00A13331">
      <w:pPr>
        <w:pStyle w:val="Proposal"/>
        <w:jc w:val="both"/>
      </w:pPr>
      <w:bookmarkStart w:id="8" w:name="_Toc24028844"/>
      <w:bookmarkStart w:id="9" w:name="_Toc24028877"/>
      <w:bookmarkStart w:id="10" w:name="_Toc24032041"/>
      <w:bookmarkStart w:id="11" w:name="_Toc24032321"/>
      <w:bookmarkStart w:id="12" w:name="_Toc24041165"/>
      <w:bookmarkStart w:id="13" w:name="_Toc24041772"/>
      <w:bookmarkStart w:id="14" w:name="_Toc24059045"/>
      <w:r>
        <w:lastRenderedPageBreak/>
        <w:t>Proposal 2:</w:t>
      </w:r>
      <w:r>
        <w:tab/>
        <w:t>Intra-band non-contiguous reference sensitivity requirements can be reused for Low+Low inter-band DL CA in FR2, with the exception that additional ∆RIB EIS factors need to be derived for wider frequency separation.</w:t>
      </w:r>
      <w:bookmarkEnd w:id="8"/>
      <w:bookmarkEnd w:id="9"/>
      <w:bookmarkEnd w:id="10"/>
      <w:bookmarkEnd w:id="11"/>
      <w:bookmarkEnd w:id="12"/>
      <w:bookmarkEnd w:id="13"/>
      <w:bookmarkEnd w:id="14"/>
    </w:p>
    <w:p w14:paraId="77448551" w14:textId="1539D7E0" w:rsidR="00A13331" w:rsidRDefault="00A13331" w:rsidP="00A13331">
      <w:pPr>
        <w:pStyle w:val="Proposal"/>
        <w:jc w:val="both"/>
      </w:pPr>
      <w:bookmarkStart w:id="15" w:name="_Toc24028845"/>
      <w:bookmarkStart w:id="16" w:name="_Toc24028878"/>
      <w:bookmarkStart w:id="17" w:name="_Toc24032042"/>
      <w:bookmarkStart w:id="18" w:name="_Toc24032322"/>
      <w:bookmarkStart w:id="19" w:name="_Toc24041166"/>
      <w:bookmarkStart w:id="20" w:name="_Toc24041773"/>
      <w:bookmarkStart w:id="21" w:name="_Toc24059046"/>
      <w:r>
        <w:t>Proposal 3:</w:t>
      </w:r>
      <w:r>
        <w:tab/>
        <w:t xml:space="preserve">The intra-band </w:t>
      </w:r>
      <w:r w:rsidR="007D4A21">
        <w:t>requirement</w:t>
      </w:r>
      <w:r>
        <w:t xml:space="preserve"> on MRTD (0.26 µs) </w:t>
      </w:r>
      <w:r w:rsidR="00CF42E1">
        <w:t xml:space="preserve">as well as the assumption on co-located deployment </w:t>
      </w:r>
      <w:r>
        <w:t>can be reused for Low+Low inter-band DL CA in FR2.</w:t>
      </w:r>
      <w:bookmarkEnd w:id="15"/>
      <w:bookmarkEnd w:id="16"/>
      <w:bookmarkEnd w:id="17"/>
      <w:bookmarkEnd w:id="18"/>
      <w:bookmarkEnd w:id="19"/>
      <w:bookmarkEnd w:id="20"/>
      <w:bookmarkEnd w:id="21"/>
    </w:p>
    <w:p w14:paraId="44505537" w14:textId="0A40E416" w:rsidR="00A13331" w:rsidRDefault="002A6938" w:rsidP="00A13331">
      <w:r>
        <w:t xml:space="preserve">Considering blocking requirements, our understanding is that single carrier in-band blocking requirements are sufficient in terms of requirement coverage, and out of band blocking requirements do not need to be defined for the same reasons that Rel-15 did not undertake their definition. </w:t>
      </w:r>
    </w:p>
    <w:p w14:paraId="710C478B" w14:textId="5E6F3CC3" w:rsidR="002A6938" w:rsidRDefault="008624E8" w:rsidP="00A13331">
      <w:r>
        <w:t xml:space="preserve">In order to enable Rel-16 FR2 UEs to implement the reference architectures described above, the common LNA assumption </w:t>
      </w:r>
      <w:r w:rsidR="002A6938">
        <w:t>emphasizes the importance of aligning on the PSD levels of aggregated CCs in the case of Low+Low inter-band DL CA in FR2.</w:t>
      </w:r>
    </w:p>
    <w:p w14:paraId="6395AD37" w14:textId="07A00E60" w:rsidR="002A6938" w:rsidRDefault="002A6938" w:rsidP="002A6938">
      <w:pPr>
        <w:pStyle w:val="Proposal"/>
        <w:jc w:val="both"/>
      </w:pPr>
      <w:bookmarkStart w:id="22" w:name="_Toc24028846"/>
      <w:bookmarkStart w:id="23" w:name="_Toc24028879"/>
      <w:bookmarkStart w:id="24" w:name="_Toc24032043"/>
      <w:bookmarkStart w:id="25" w:name="_Toc24032323"/>
      <w:bookmarkStart w:id="26" w:name="_Toc24041167"/>
      <w:bookmarkStart w:id="27" w:name="_Toc24041774"/>
      <w:bookmarkStart w:id="28" w:name="_Toc24059047"/>
      <w:r>
        <w:t>Proposal 4:</w:t>
      </w:r>
      <w:r>
        <w:tab/>
        <w:t>RAN4 shall assume 0 dB imbalance in the PSD</w:t>
      </w:r>
      <w:r w:rsidR="00703CAB">
        <w:t>s</w:t>
      </w:r>
      <w:r>
        <w:t xml:space="preserve"> of combined DL CCs in the case of Low+Low inter-band DL CA in FR2.  How to capture this assumption in the specification is FFS.</w:t>
      </w:r>
      <w:bookmarkEnd w:id="22"/>
      <w:bookmarkEnd w:id="23"/>
      <w:bookmarkEnd w:id="24"/>
      <w:bookmarkEnd w:id="25"/>
      <w:bookmarkEnd w:id="26"/>
      <w:bookmarkEnd w:id="27"/>
      <w:bookmarkEnd w:id="28"/>
    </w:p>
    <w:p w14:paraId="47B165D2" w14:textId="399675FC" w:rsidR="007E1FDF" w:rsidRDefault="007E1FDF" w:rsidP="00A20351">
      <w:r>
        <w:t xml:space="preserve">The assumption on common beam management for the Low+Low inter-band CA places a constraint on the beam correspondence performance of the UE.  We address these issues in a related paper </w:t>
      </w:r>
      <w:r>
        <w:fldChar w:fldCharType="begin"/>
      </w:r>
      <w:r>
        <w:instrText xml:space="preserve"> REF _Ref24028925 \r \h </w:instrText>
      </w:r>
      <w:r>
        <w:fldChar w:fldCharType="separate"/>
      </w:r>
      <w:r w:rsidR="006D2D7D">
        <w:t>[9]</w:t>
      </w:r>
      <w:r>
        <w:fldChar w:fldCharType="end"/>
      </w:r>
      <w:r>
        <w:t>.</w:t>
      </w:r>
    </w:p>
    <w:p w14:paraId="2657317C" w14:textId="635F7777" w:rsidR="00362052" w:rsidRPr="00362052" w:rsidRDefault="00362052" w:rsidP="00362052">
      <w:pPr>
        <w:pStyle w:val="Heading2"/>
      </w:pPr>
      <w:r>
        <w:t>2.2</w:t>
      </w:r>
      <w:r>
        <w:tab/>
        <w:t>Low+High inter-band CA</w:t>
      </w:r>
    </w:p>
    <w:p w14:paraId="4ED7EEE8" w14:textId="2DF3C21D" w:rsidR="00703CAB" w:rsidRDefault="00703CAB" w:rsidP="00E72324">
      <w:r>
        <w:t>The case of “Low+High” inter-band DL CA in FR2</w:t>
      </w:r>
      <w:r w:rsidRPr="00703CAB">
        <w:t xml:space="preserve"> </w:t>
      </w:r>
      <w:r>
        <w:t xml:space="preserve">can include example band combinations, such as n261+n260.  </w:t>
      </w:r>
      <w:r w:rsidR="00EF0368">
        <w:t>Figure 2 below illustrates the reference architecture.</w:t>
      </w:r>
    </w:p>
    <w:p w14:paraId="7B6A967E" w14:textId="67CD399F" w:rsidR="00EF0368" w:rsidRDefault="00EF0368" w:rsidP="00EF0368">
      <w:pPr>
        <w:jc w:val="center"/>
      </w:pPr>
      <w:r w:rsidRPr="00EF0368">
        <w:rPr>
          <w:noProof/>
        </w:rPr>
        <w:drawing>
          <wp:inline distT="0" distB="0" distL="0" distR="0" wp14:anchorId="47287003" wp14:editId="2AAF5B7A">
            <wp:extent cx="2743200" cy="10458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1045882"/>
                    </a:xfrm>
                    <a:prstGeom prst="rect">
                      <a:avLst/>
                    </a:prstGeom>
                  </pic:spPr>
                </pic:pic>
              </a:graphicData>
            </a:graphic>
          </wp:inline>
        </w:drawing>
      </w:r>
    </w:p>
    <w:p w14:paraId="19A3B347" w14:textId="622E7034" w:rsidR="00EF0368" w:rsidRPr="004D3578" w:rsidRDefault="00EF0368" w:rsidP="00EF0368">
      <w:pPr>
        <w:pStyle w:val="TF"/>
      </w:pPr>
      <w:r w:rsidRPr="004D3578">
        <w:t xml:space="preserve">Figure </w:t>
      </w:r>
      <w:r>
        <w:t>2</w:t>
      </w:r>
      <w:r w:rsidRPr="004D3578">
        <w:t xml:space="preserve">: </w:t>
      </w:r>
      <w:r>
        <w:t>CA architecture for the Low+High case</w:t>
      </w:r>
      <w:r w:rsidRPr="004D3578">
        <w:t xml:space="preserve"> </w:t>
      </w:r>
    </w:p>
    <w:p w14:paraId="638853B0" w14:textId="17F3F1E3" w:rsidR="00330763" w:rsidRDefault="00330763" w:rsidP="00330763">
      <w:r>
        <w:t xml:space="preserve">Based on the RAN4 agreements on </w:t>
      </w:r>
      <w:r w:rsidR="00CD5FA3">
        <w:t>Low+High inter-band DL CA in FR2, the following aspects can be summarized</w:t>
      </w:r>
      <w:r>
        <w:t>:</w:t>
      </w:r>
    </w:p>
    <w:p w14:paraId="480040CC" w14:textId="468A57D1" w:rsidR="00CD5FA3" w:rsidRDefault="00330763" w:rsidP="00CD5FA3">
      <w:pPr>
        <w:pStyle w:val="B1"/>
      </w:pPr>
      <w:r>
        <w:t>-</w:t>
      </w:r>
      <w:r>
        <w:tab/>
      </w:r>
      <w:r w:rsidR="00CD5FA3">
        <w:t xml:space="preserve">Two Rx chains &amp; LOs with independent phase shifters </w:t>
      </w:r>
      <w:r w:rsidR="007B5F2D">
        <w:t xml:space="preserve">and LNAs </w:t>
      </w:r>
      <w:r w:rsidR="00CD5FA3">
        <w:t>per band</w:t>
      </w:r>
    </w:p>
    <w:p w14:paraId="6ADC054B" w14:textId="6273C4A6" w:rsidR="00CD5FA3" w:rsidRDefault="00CD5FA3" w:rsidP="00CD5FA3">
      <w:pPr>
        <w:pStyle w:val="B1"/>
      </w:pPr>
      <w:r>
        <w:t>-</w:t>
      </w:r>
      <w:r>
        <w:tab/>
        <w:t>Independent beam management for both bands</w:t>
      </w:r>
    </w:p>
    <w:p w14:paraId="72118F6C" w14:textId="2005DA19" w:rsidR="00703CAB" w:rsidRDefault="00CD5FA3" w:rsidP="00CD5FA3">
      <w:pPr>
        <w:pStyle w:val="B1"/>
      </w:pPr>
      <w:r>
        <w:t>-</w:t>
      </w:r>
      <w:r>
        <w:tab/>
        <w:t>Independent antenna arrays</w:t>
      </w:r>
      <w:r w:rsidR="00EE005C">
        <w:t xml:space="preserve"> (but co-located, according to the multi-band framework)</w:t>
      </w:r>
    </w:p>
    <w:p w14:paraId="07FD31AF" w14:textId="17C53CD4" w:rsidR="007E22B1" w:rsidRDefault="00AB37E2" w:rsidP="00E72324">
      <w:r>
        <w:t xml:space="preserve">According to TR38.803, the </w:t>
      </w:r>
      <w:r w:rsidR="00D75373">
        <w:t xml:space="preserve">baseline inter-site distance (assuming an urban macro deployment) is 200m; an optional value of 300m is provided, which we can assume is the maximum </w:t>
      </w:r>
      <w:r w:rsidR="00D75373">
        <w:fldChar w:fldCharType="begin"/>
      </w:r>
      <w:r w:rsidR="00D75373">
        <w:instrText xml:space="preserve"> REF _Ref24025758 \r \h </w:instrText>
      </w:r>
      <w:r w:rsidR="00D75373">
        <w:fldChar w:fldCharType="separate"/>
      </w:r>
      <w:r w:rsidR="006D2D7D">
        <w:t>[10]</w:t>
      </w:r>
      <w:r w:rsidR="00D75373">
        <w:fldChar w:fldCharType="end"/>
      </w:r>
      <w:r w:rsidR="00D75373">
        <w:t>.</w:t>
      </w:r>
      <w:r w:rsidR="007E22B1">
        <w:t xml:space="preserve">  Figure 3 below provides the figure of the cell layout from the TR for further reference.</w:t>
      </w:r>
    </w:p>
    <w:p w14:paraId="01DAB094" w14:textId="6575A473" w:rsidR="007E22B1" w:rsidRDefault="007E22B1" w:rsidP="007E22B1">
      <w:pPr>
        <w:jc w:val="center"/>
      </w:pPr>
      <w:r w:rsidRPr="007E22B1">
        <w:rPr>
          <w:noProof/>
        </w:rPr>
        <w:lastRenderedPageBreak/>
        <w:drawing>
          <wp:inline distT="0" distB="0" distL="0" distR="0" wp14:anchorId="6D32BC7F" wp14:editId="2AAFC517">
            <wp:extent cx="3657600" cy="2774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2774025"/>
                    </a:xfrm>
                    <a:prstGeom prst="rect">
                      <a:avLst/>
                    </a:prstGeom>
                  </pic:spPr>
                </pic:pic>
              </a:graphicData>
            </a:graphic>
          </wp:inline>
        </w:drawing>
      </w:r>
    </w:p>
    <w:p w14:paraId="5DAF1EFB" w14:textId="1F61E5E5" w:rsidR="007E22B1" w:rsidRDefault="007E22B1" w:rsidP="007E22B1">
      <w:pPr>
        <w:pStyle w:val="TF"/>
      </w:pPr>
      <w:r w:rsidRPr="004D3578">
        <w:t xml:space="preserve">Figure </w:t>
      </w:r>
      <w:r>
        <w:t>3</w:t>
      </w:r>
      <w:r w:rsidRPr="004D3578">
        <w:t xml:space="preserve">: </w:t>
      </w:r>
      <w:r>
        <w:t xml:space="preserve">Cell layout assumed in TR38.803 </w:t>
      </w:r>
      <w:r>
        <w:fldChar w:fldCharType="begin"/>
      </w:r>
      <w:r>
        <w:instrText xml:space="preserve"> REF _Ref24025758 \r \h </w:instrText>
      </w:r>
      <w:r>
        <w:fldChar w:fldCharType="separate"/>
      </w:r>
      <w:r w:rsidR="006D2D7D">
        <w:t>[10]</w:t>
      </w:r>
      <w:r>
        <w:fldChar w:fldCharType="end"/>
      </w:r>
    </w:p>
    <w:p w14:paraId="400FFEFD" w14:textId="3DB4D729" w:rsidR="00CD5FA3" w:rsidRDefault="00EB3AE6" w:rsidP="00E72324">
      <w:r>
        <w:t>Table 1 below illustrates the relationship between propagation delay and distance.</w:t>
      </w:r>
    </w:p>
    <w:p w14:paraId="41F35BF1" w14:textId="62B53D73" w:rsidR="00EB3AE6" w:rsidRDefault="00EB3AE6" w:rsidP="00EB3AE6">
      <w:pPr>
        <w:pStyle w:val="TH"/>
      </w:pPr>
      <w:r>
        <w:t>Table 1: Propagation delay vs. distance</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540"/>
      </w:tblGrid>
      <w:tr w:rsidR="00EB3AE6" w:rsidRPr="00EB3AE6" w14:paraId="76D03DE9" w14:textId="77777777" w:rsidTr="00EB3AE6">
        <w:trPr>
          <w:trHeight w:val="20"/>
          <w:jc w:val="center"/>
        </w:trPr>
        <w:tc>
          <w:tcPr>
            <w:tcW w:w="1540" w:type="dxa"/>
            <w:shd w:val="clear" w:color="auto" w:fill="auto"/>
            <w:noWrap/>
            <w:vAlign w:val="bottom"/>
            <w:hideMark/>
          </w:tcPr>
          <w:p w14:paraId="292F939C" w14:textId="77777777" w:rsidR="00EB3AE6" w:rsidRPr="00EB3AE6" w:rsidRDefault="00EB3AE6" w:rsidP="00EB3AE6">
            <w:pPr>
              <w:pStyle w:val="TAH"/>
            </w:pPr>
            <w:r w:rsidRPr="00EB3AE6">
              <w:t>Distance (m)</w:t>
            </w:r>
          </w:p>
        </w:tc>
        <w:tc>
          <w:tcPr>
            <w:tcW w:w="1540" w:type="dxa"/>
            <w:shd w:val="clear" w:color="auto" w:fill="auto"/>
            <w:noWrap/>
            <w:vAlign w:val="bottom"/>
            <w:hideMark/>
          </w:tcPr>
          <w:p w14:paraId="213E8710" w14:textId="77777777" w:rsidR="00EB3AE6" w:rsidRPr="00EB3AE6" w:rsidRDefault="00EB3AE6" w:rsidP="00EB3AE6">
            <w:pPr>
              <w:pStyle w:val="TAH"/>
            </w:pPr>
            <w:r w:rsidRPr="00EB3AE6">
              <w:t>Propagation delay (us)</w:t>
            </w:r>
          </w:p>
        </w:tc>
      </w:tr>
      <w:tr w:rsidR="00EB3AE6" w:rsidRPr="00EB3AE6" w14:paraId="0D88E665" w14:textId="77777777" w:rsidTr="00EB3AE6">
        <w:trPr>
          <w:trHeight w:val="20"/>
          <w:jc w:val="center"/>
        </w:trPr>
        <w:tc>
          <w:tcPr>
            <w:tcW w:w="1540" w:type="dxa"/>
            <w:shd w:val="clear" w:color="auto" w:fill="auto"/>
            <w:noWrap/>
            <w:vAlign w:val="bottom"/>
            <w:hideMark/>
          </w:tcPr>
          <w:p w14:paraId="2DE41054" w14:textId="77777777" w:rsidR="00EB3AE6" w:rsidRPr="00EB3AE6" w:rsidRDefault="00EB3AE6" w:rsidP="00EB3AE6">
            <w:pPr>
              <w:pStyle w:val="TAC"/>
            </w:pPr>
            <w:r w:rsidRPr="00EB3AE6">
              <w:t>200</w:t>
            </w:r>
          </w:p>
        </w:tc>
        <w:tc>
          <w:tcPr>
            <w:tcW w:w="1540" w:type="dxa"/>
            <w:shd w:val="clear" w:color="auto" w:fill="auto"/>
            <w:noWrap/>
            <w:vAlign w:val="bottom"/>
            <w:hideMark/>
          </w:tcPr>
          <w:p w14:paraId="21532396" w14:textId="77777777" w:rsidR="00EB3AE6" w:rsidRPr="00EB3AE6" w:rsidRDefault="00EB3AE6" w:rsidP="00EB3AE6">
            <w:pPr>
              <w:pStyle w:val="TAC"/>
            </w:pPr>
            <w:r w:rsidRPr="00EB3AE6">
              <w:t>0.67</w:t>
            </w:r>
          </w:p>
        </w:tc>
      </w:tr>
      <w:tr w:rsidR="00EB3AE6" w:rsidRPr="00EB3AE6" w14:paraId="23CD684C" w14:textId="77777777" w:rsidTr="00EB3AE6">
        <w:trPr>
          <w:trHeight w:val="20"/>
          <w:jc w:val="center"/>
        </w:trPr>
        <w:tc>
          <w:tcPr>
            <w:tcW w:w="1540" w:type="dxa"/>
            <w:shd w:val="clear" w:color="auto" w:fill="auto"/>
            <w:noWrap/>
            <w:vAlign w:val="bottom"/>
            <w:hideMark/>
          </w:tcPr>
          <w:p w14:paraId="57FB6D4F" w14:textId="77777777" w:rsidR="00EB3AE6" w:rsidRPr="00EB3AE6" w:rsidRDefault="00EB3AE6" w:rsidP="00EB3AE6">
            <w:pPr>
              <w:pStyle w:val="TAC"/>
            </w:pPr>
            <w:r w:rsidRPr="00EB3AE6">
              <w:t>300</w:t>
            </w:r>
          </w:p>
        </w:tc>
        <w:tc>
          <w:tcPr>
            <w:tcW w:w="1540" w:type="dxa"/>
            <w:shd w:val="clear" w:color="auto" w:fill="auto"/>
            <w:noWrap/>
            <w:vAlign w:val="bottom"/>
            <w:hideMark/>
          </w:tcPr>
          <w:p w14:paraId="639D4783" w14:textId="77777777" w:rsidR="00EB3AE6" w:rsidRPr="00EB3AE6" w:rsidRDefault="00EB3AE6" w:rsidP="00EB3AE6">
            <w:pPr>
              <w:pStyle w:val="TAC"/>
            </w:pPr>
            <w:r w:rsidRPr="00EB3AE6">
              <w:t>1.00</w:t>
            </w:r>
          </w:p>
        </w:tc>
      </w:tr>
      <w:tr w:rsidR="00EB3AE6" w:rsidRPr="00EB3AE6" w14:paraId="6F9D2765" w14:textId="77777777" w:rsidTr="00EB3AE6">
        <w:trPr>
          <w:trHeight w:val="20"/>
          <w:jc w:val="center"/>
        </w:trPr>
        <w:tc>
          <w:tcPr>
            <w:tcW w:w="1540" w:type="dxa"/>
            <w:shd w:val="clear" w:color="auto" w:fill="auto"/>
            <w:noWrap/>
            <w:vAlign w:val="bottom"/>
            <w:hideMark/>
          </w:tcPr>
          <w:p w14:paraId="1A27012E" w14:textId="77777777" w:rsidR="00EB3AE6" w:rsidRPr="00EB3AE6" w:rsidRDefault="00EB3AE6" w:rsidP="00EB3AE6">
            <w:pPr>
              <w:pStyle w:val="TAC"/>
            </w:pPr>
            <w:r w:rsidRPr="00EB3AE6">
              <w:t>1500</w:t>
            </w:r>
          </w:p>
        </w:tc>
        <w:tc>
          <w:tcPr>
            <w:tcW w:w="1540" w:type="dxa"/>
            <w:shd w:val="clear" w:color="auto" w:fill="auto"/>
            <w:noWrap/>
            <w:vAlign w:val="bottom"/>
            <w:hideMark/>
          </w:tcPr>
          <w:p w14:paraId="656505D2" w14:textId="77777777" w:rsidR="00EB3AE6" w:rsidRPr="00EB3AE6" w:rsidRDefault="00EB3AE6" w:rsidP="00EB3AE6">
            <w:pPr>
              <w:pStyle w:val="TAC"/>
            </w:pPr>
            <w:r w:rsidRPr="00EB3AE6">
              <w:t>5.00</w:t>
            </w:r>
          </w:p>
        </w:tc>
      </w:tr>
    </w:tbl>
    <w:p w14:paraId="33C2A275" w14:textId="77777777" w:rsidR="00D32F03" w:rsidRDefault="00D32F03" w:rsidP="00E72324"/>
    <w:p w14:paraId="2EBCB950" w14:textId="627BB25A" w:rsidR="00EB3AE6" w:rsidRDefault="00EB3AE6" w:rsidP="00E72324">
      <w:r>
        <w:t xml:space="preserve">We observe that the maximum propagation delay for a </w:t>
      </w:r>
      <w:r w:rsidR="00C77EA5">
        <w:t>Low</w:t>
      </w:r>
      <w:r>
        <w:t>+</w:t>
      </w:r>
      <w:r w:rsidR="00C77EA5">
        <w:t>High</w:t>
      </w:r>
      <w:r>
        <w:t xml:space="preserve"> inter-band CA deployment in FR2 is 1 µs.  </w:t>
      </w:r>
      <w:r w:rsidR="007E22B1">
        <w:t>If we assume that two non-</w:t>
      </w:r>
      <w:r w:rsidR="00866F8F">
        <w:t>collocated</w:t>
      </w:r>
      <w:r w:rsidR="007E22B1">
        <w:t xml:space="preserve"> sites serve the two inter-band carriers, then the maximum ISD of 300 m represents the worst-case </w:t>
      </w:r>
      <w:r w:rsidR="00DA7AB5">
        <w:t xml:space="preserve">deployment.  </w:t>
      </w:r>
      <w:r>
        <w:t xml:space="preserve">We have included a calculation for 1500m in order to </w:t>
      </w:r>
      <w:r w:rsidR="00D32F03">
        <w:t xml:space="preserve">illustrate </w:t>
      </w:r>
      <w:r w:rsidR="00866F8F">
        <w:t>that the Rel-15 value of 8 µs for MRTD for inter-band CA in FR2 (which was incorrectly included in the RRM specification, since inter-band CA in FR2 is not in the scope of Rel-15 NR) has assumed 5 µs of propagation delay, and this assumption is not realistic</w:t>
      </w:r>
      <w:r w:rsidR="00D32F03">
        <w:t>.</w:t>
      </w:r>
    </w:p>
    <w:p w14:paraId="758CE869" w14:textId="3EC5C47F" w:rsidR="00D32F03" w:rsidRDefault="00D32F03" w:rsidP="00E72324">
      <w:r>
        <w:t>According to the Base Station specification in T</w:t>
      </w:r>
      <w:r w:rsidR="003D6AF1">
        <w:t>S</w:t>
      </w:r>
      <w:r>
        <w:t xml:space="preserve">38.104, the time alignment error (TAE) is defined as follows </w:t>
      </w:r>
      <w:r>
        <w:fldChar w:fldCharType="begin"/>
      </w:r>
      <w:r>
        <w:instrText xml:space="preserve"> REF _Ref24026677 \r \h </w:instrText>
      </w:r>
      <w:r>
        <w:fldChar w:fldCharType="separate"/>
      </w:r>
      <w:r w:rsidR="006D2D7D">
        <w:t>[11]</w:t>
      </w:r>
      <w:r>
        <w:fldChar w:fldCharType="end"/>
      </w:r>
      <w:r>
        <w:t>:</w:t>
      </w:r>
    </w:p>
    <w:p w14:paraId="0C323F74" w14:textId="22F1A034" w:rsidR="00D75373" w:rsidRDefault="00D32F03" w:rsidP="00E72324">
      <w:r>
        <w:rPr>
          <w:noProof/>
        </w:rPr>
        <mc:AlternateContent>
          <mc:Choice Requires="wps">
            <w:drawing>
              <wp:inline distT="0" distB="0" distL="0" distR="0" wp14:anchorId="2A9BBAD7" wp14:editId="06D7DBE6">
                <wp:extent cx="6122035" cy="2873569"/>
                <wp:effectExtent l="0" t="0" r="18415" b="19050"/>
                <wp:docPr id="7" name="Text Box 7"/>
                <wp:cNvGraphicFramePr/>
                <a:graphic xmlns:a="http://schemas.openxmlformats.org/drawingml/2006/main">
                  <a:graphicData uri="http://schemas.microsoft.com/office/word/2010/wordprocessingShape">
                    <wps:wsp>
                      <wps:cNvSpPr txBox="1"/>
                      <wps:spPr>
                        <a:xfrm>
                          <a:off x="0" y="0"/>
                          <a:ext cx="6122035" cy="2873569"/>
                        </a:xfrm>
                        <a:prstGeom prst="rect">
                          <a:avLst/>
                        </a:prstGeom>
                        <a:noFill/>
                        <a:ln w="6350">
                          <a:solidFill>
                            <a:prstClr val="black"/>
                          </a:solidFill>
                        </a:ln>
                      </wps:spPr>
                      <wps:txbx>
                        <w:txbxContent>
                          <w:p w14:paraId="6F123499" w14:textId="77777777" w:rsidR="00D32F03" w:rsidRPr="00D32F03" w:rsidRDefault="00D32F03" w:rsidP="00D32F03">
                            <w:pPr>
                              <w:pStyle w:val="Heading3"/>
                              <w:spacing w:before="0" w:after="0"/>
                              <w:rPr>
                                <w:b/>
                                <w:sz w:val="16"/>
                                <w:szCs w:val="16"/>
                              </w:rPr>
                            </w:pPr>
                            <w:bookmarkStart w:id="29" w:name="_Toc21127479"/>
                            <w:r w:rsidRPr="00D32F03">
                              <w:rPr>
                                <w:b/>
                                <w:sz w:val="16"/>
                                <w:szCs w:val="16"/>
                              </w:rPr>
                              <w:t>6.5.3</w:t>
                            </w:r>
                            <w:r w:rsidRPr="00D32F03">
                              <w:rPr>
                                <w:b/>
                                <w:sz w:val="16"/>
                                <w:szCs w:val="16"/>
                              </w:rPr>
                              <w:tab/>
                              <w:t>Time alignment error</w:t>
                            </w:r>
                            <w:bookmarkEnd w:id="29"/>
                          </w:p>
                          <w:p w14:paraId="2878B457" w14:textId="77777777" w:rsidR="00D32F03" w:rsidRPr="00D32F03" w:rsidRDefault="00D32F03" w:rsidP="00D32F03">
                            <w:pPr>
                              <w:pStyle w:val="Heading4"/>
                              <w:spacing w:before="0" w:after="0"/>
                              <w:rPr>
                                <w:b/>
                                <w:sz w:val="16"/>
                                <w:szCs w:val="16"/>
                              </w:rPr>
                            </w:pPr>
                            <w:bookmarkStart w:id="30" w:name="_Toc21127480"/>
                            <w:r w:rsidRPr="00D32F03">
                              <w:rPr>
                                <w:b/>
                                <w:sz w:val="16"/>
                                <w:szCs w:val="16"/>
                              </w:rPr>
                              <w:t>6.5.3.1</w:t>
                            </w:r>
                            <w:r w:rsidRPr="00D32F03">
                              <w:rPr>
                                <w:b/>
                                <w:sz w:val="16"/>
                                <w:szCs w:val="16"/>
                              </w:rPr>
                              <w:tab/>
                              <w:t>General</w:t>
                            </w:r>
                            <w:bookmarkEnd w:id="30"/>
                          </w:p>
                          <w:p w14:paraId="39AB30AB" w14:textId="77777777" w:rsidR="00D32F03" w:rsidRPr="00D32F03" w:rsidRDefault="00D32F03" w:rsidP="00D32F03">
                            <w:pPr>
                              <w:spacing w:after="0"/>
                              <w:rPr>
                                <w:sz w:val="16"/>
                                <w:szCs w:val="16"/>
                              </w:rPr>
                            </w:pPr>
                            <w:r w:rsidRPr="00D32F03">
                              <w:rPr>
                                <w:sz w:val="16"/>
                                <w:szCs w:val="16"/>
                              </w:rPr>
                              <w:t>This requirement shall apply to frame timing in MIMO transmission, carrier aggregation and their combinations.</w:t>
                            </w:r>
                          </w:p>
                          <w:p w14:paraId="7776D966" w14:textId="77777777" w:rsidR="00D32F03" w:rsidRPr="00D32F03" w:rsidRDefault="00D32F03" w:rsidP="00D32F03">
                            <w:pPr>
                              <w:spacing w:after="0"/>
                              <w:rPr>
                                <w:sz w:val="16"/>
                                <w:szCs w:val="16"/>
                              </w:rPr>
                            </w:pPr>
                            <w:r w:rsidRPr="00D32F03">
                              <w:rPr>
                                <w:sz w:val="16"/>
                                <w:szCs w:val="16"/>
                              </w:rPr>
                              <w:t xml:space="preserve">Frames of the NR signals present at the BS transmitter </w:t>
                            </w:r>
                            <w:r w:rsidRPr="00D32F03">
                              <w:rPr>
                                <w:i/>
                                <w:sz w:val="16"/>
                                <w:szCs w:val="16"/>
                              </w:rPr>
                              <w:t>antenna connectors</w:t>
                            </w:r>
                            <w:r w:rsidRPr="00D32F03">
                              <w:rPr>
                                <w:sz w:val="16"/>
                                <w:szCs w:val="16"/>
                              </w:rPr>
                              <w:t xml:space="preserve"> or </w:t>
                            </w:r>
                            <w:r w:rsidRPr="00D32F03">
                              <w:rPr>
                                <w:i/>
                                <w:sz w:val="16"/>
                                <w:szCs w:val="16"/>
                              </w:rPr>
                              <w:t>TAB connectors</w:t>
                            </w:r>
                            <w:r w:rsidRPr="00D32F03">
                              <w:rPr>
                                <w:sz w:val="16"/>
                                <w:szCs w:val="16"/>
                              </w:rPr>
                              <w:t xml:space="preserve"> are not perfectly aligned in time. The RF signals present at the BS transmitter </w:t>
                            </w:r>
                            <w:r w:rsidRPr="00D32F03">
                              <w:rPr>
                                <w:i/>
                                <w:sz w:val="16"/>
                                <w:szCs w:val="16"/>
                              </w:rPr>
                              <w:t>antenna connectors</w:t>
                            </w:r>
                            <w:r w:rsidRPr="00D32F03">
                              <w:rPr>
                                <w:sz w:val="16"/>
                                <w:szCs w:val="16"/>
                              </w:rPr>
                              <w:t xml:space="preserve"> or</w:t>
                            </w:r>
                            <w:r w:rsidRPr="00D32F03">
                              <w:rPr>
                                <w:i/>
                                <w:sz w:val="16"/>
                                <w:szCs w:val="16"/>
                              </w:rPr>
                              <w:t xml:space="preserve"> transceiver array boundary</w:t>
                            </w:r>
                            <w:r w:rsidRPr="00D32F03">
                              <w:rPr>
                                <w:sz w:val="16"/>
                                <w:szCs w:val="16"/>
                              </w:rPr>
                              <w:t xml:space="preserve"> may experience certain timing differences in relation to each other.</w:t>
                            </w:r>
                          </w:p>
                          <w:p w14:paraId="257F109F" w14:textId="77777777" w:rsidR="00D32F03" w:rsidRPr="00D32F03" w:rsidRDefault="00D32F03" w:rsidP="00D32F03">
                            <w:pPr>
                              <w:spacing w:after="0"/>
                              <w:rPr>
                                <w:sz w:val="16"/>
                                <w:szCs w:val="16"/>
                              </w:rPr>
                            </w:pPr>
                            <w:r w:rsidRPr="00D32F03">
                              <w:rPr>
                                <w:sz w:val="16"/>
                                <w:szCs w:val="16"/>
                              </w:rPr>
                              <w:t>The TAE is specified for a specific set of signals/transmitter configuration/transmission mode.</w:t>
                            </w:r>
                          </w:p>
                          <w:p w14:paraId="16AD7343" w14:textId="77777777" w:rsidR="00D32F03" w:rsidRPr="00D32F03" w:rsidRDefault="00D32F03" w:rsidP="00D32F03">
                            <w:pPr>
                              <w:spacing w:after="0"/>
                              <w:rPr>
                                <w:sz w:val="16"/>
                                <w:szCs w:val="16"/>
                              </w:rPr>
                            </w:pPr>
                            <w:r w:rsidRPr="00D32F03">
                              <w:rPr>
                                <w:sz w:val="16"/>
                                <w:szCs w:val="16"/>
                              </w:rPr>
                              <w:t xml:space="preserve">For </w:t>
                            </w:r>
                            <w:r w:rsidRPr="00D32F03">
                              <w:rPr>
                                <w:i/>
                                <w:sz w:val="16"/>
                                <w:szCs w:val="16"/>
                              </w:rPr>
                              <w:t>BS type 1-C</w:t>
                            </w:r>
                            <w:r w:rsidRPr="00D32F03">
                              <w:rPr>
                                <w:sz w:val="16"/>
                                <w:szCs w:val="16"/>
                              </w:rPr>
                              <w:t xml:space="preserve">, the TAE is defined as the largest timing difference between any two signals belonging to different </w:t>
                            </w:r>
                            <w:r w:rsidRPr="00D32F03">
                              <w:rPr>
                                <w:i/>
                                <w:sz w:val="16"/>
                                <w:szCs w:val="16"/>
                              </w:rPr>
                              <w:t>antenna connectors</w:t>
                            </w:r>
                            <w:r w:rsidRPr="00D32F03">
                              <w:rPr>
                                <w:sz w:val="16"/>
                                <w:szCs w:val="16"/>
                              </w:rPr>
                              <w:t xml:space="preserve"> for a specific set of signals/transmitter configuration/transmission mode.</w:t>
                            </w:r>
                          </w:p>
                          <w:p w14:paraId="172BA078" w14:textId="77777777" w:rsidR="00D32F03" w:rsidRPr="00D32F03" w:rsidRDefault="00D32F03" w:rsidP="00D32F03">
                            <w:pPr>
                              <w:spacing w:after="0"/>
                              <w:rPr>
                                <w:sz w:val="16"/>
                                <w:szCs w:val="16"/>
                              </w:rPr>
                            </w:pPr>
                            <w:r w:rsidRPr="00D32F03">
                              <w:rPr>
                                <w:sz w:val="16"/>
                                <w:szCs w:val="16"/>
                              </w:rPr>
                              <w:t xml:space="preserve">For </w:t>
                            </w:r>
                            <w:r w:rsidRPr="00D32F03">
                              <w:rPr>
                                <w:i/>
                                <w:sz w:val="16"/>
                                <w:szCs w:val="16"/>
                              </w:rPr>
                              <w:t>BS type 1-H</w:t>
                            </w:r>
                            <w:r w:rsidRPr="00D32F03">
                              <w:rPr>
                                <w:sz w:val="16"/>
                                <w:szCs w:val="16"/>
                              </w:rPr>
                              <w:t xml:space="preserve">, the TAE is defined as the largest timing difference between any two signals belonging to </w:t>
                            </w:r>
                            <w:r w:rsidRPr="00D32F03">
                              <w:rPr>
                                <w:i/>
                                <w:sz w:val="16"/>
                                <w:szCs w:val="16"/>
                              </w:rPr>
                              <w:t>TAB connectors</w:t>
                            </w:r>
                            <w:r w:rsidRPr="00D32F03">
                              <w:rPr>
                                <w:sz w:val="16"/>
                                <w:szCs w:val="16"/>
                              </w:rPr>
                              <w:t xml:space="preserve"> belonging to different transmitter groups at the </w:t>
                            </w:r>
                            <w:r w:rsidRPr="00D32F03">
                              <w:rPr>
                                <w:i/>
                                <w:sz w:val="16"/>
                                <w:szCs w:val="16"/>
                              </w:rPr>
                              <w:t>transceiver array boundary</w:t>
                            </w:r>
                            <w:r w:rsidRPr="00D32F03">
                              <w:rPr>
                                <w:sz w:val="16"/>
                                <w:szCs w:val="16"/>
                              </w:rPr>
                              <w:t xml:space="preserve">, where transmitter groups are associated with the </w:t>
                            </w:r>
                            <w:r w:rsidRPr="00D32F03">
                              <w:rPr>
                                <w:i/>
                                <w:sz w:val="16"/>
                                <w:szCs w:val="16"/>
                              </w:rPr>
                              <w:t>TAB connectors</w:t>
                            </w:r>
                            <w:r w:rsidRPr="00D32F03">
                              <w:rPr>
                                <w:sz w:val="16"/>
                                <w:szCs w:val="16"/>
                              </w:rPr>
                              <w:t xml:space="preserve"> in the transceiver unit array corresponding to MIMO transmission, </w:t>
                            </w:r>
                            <w:r w:rsidRPr="00D32F03">
                              <w:rPr>
                                <w:i/>
                                <w:sz w:val="16"/>
                                <w:szCs w:val="16"/>
                              </w:rPr>
                              <w:t>carrier aggregation</w:t>
                            </w:r>
                            <w:r w:rsidRPr="00D32F03">
                              <w:rPr>
                                <w:sz w:val="16"/>
                                <w:szCs w:val="16"/>
                              </w:rPr>
                              <w:t xml:space="preserve"> for a specific set of signals/transmitter configuration/transmission mode.</w:t>
                            </w:r>
                          </w:p>
                          <w:p w14:paraId="7FB7C7DF" w14:textId="77777777" w:rsidR="00D32F03" w:rsidRPr="00D32F03" w:rsidRDefault="00D32F03" w:rsidP="00D32F03">
                            <w:pPr>
                              <w:pStyle w:val="Heading4"/>
                              <w:spacing w:before="0" w:after="0"/>
                              <w:rPr>
                                <w:b/>
                                <w:sz w:val="16"/>
                                <w:szCs w:val="16"/>
                              </w:rPr>
                            </w:pPr>
                            <w:bookmarkStart w:id="31" w:name="_Toc21127481"/>
                            <w:r w:rsidRPr="00D32F03">
                              <w:rPr>
                                <w:b/>
                                <w:sz w:val="16"/>
                                <w:szCs w:val="16"/>
                              </w:rPr>
                              <w:t>6.5.3.2</w:t>
                            </w:r>
                            <w:r w:rsidRPr="00D32F03">
                              <w:rPr>
                                <w:b/>
                                <w:sz w:val="16"/>
                                <w:szCs w:val="16"/>
                              </w:rPr>
                              <w:tab/>
                              <w:t>Minimum requirement</w:t>
                            </w:r>
                            <w:r w:rsidRPr="00D32F03">
                              <w:rPr>
                                <w:b/>
                                <w:sz w:val="16"/>
                                <w:szCs w:val="16"/>
                                <w:lang w:eastAsia="ja-JP"/>
                              </w:rPr>
                              <w:t xml:space="preserve"> for </w:t>
                            </w:r>
                            <w:r w:rsidRPr="00D32F03">
                              <w:rPr>
                                <w:b/>
                                <w:i/>
                                <w:sz w:val="16"/>
                                <w:szCs w:val="16"/>
                                <w:lang w:eastAsia="ja-JP"/>
                              </w:rPr>
                              <w:t>BS type 1-C</w:t>
                            </w:r>
                            <w:r w:rsidRPr="00D32F03">
                              <w:rPr>
                                <w:b/>
                                <w:sz w:val="16"/>
                                <w:szCs w:val="16"/>
                                <w:lang w:eastAsia="ja-JP"/>
                              </w:rPr>
                              <w:t xml:space="preserve"> and 1-H</w:t>
                            </w:r>
                            <w:bookmarkEnd w:id="31"/>
                          </w:p>
                          <w:p w14:paraId="487BC3A0" w14:textId="77777777" w:rsidR="00D32F03" w:rsidRPr="00D32F03" w:rsidRDefault="00D32F03" w:rsidP="00D32F03">
                            <w:pPr>
                              <w:spacing w:after="0"/>
                              <w:rPr>
                                <w:sz w:val="16"/>
                                <w:szCs w:val="16"/>
                              </w:rPr>
                            </w:pPr>
                            <w:r w:rsidRPr="00D32F03">
                              <w:rPr>
                                <w:sz w:val="16"/>
                                <w:szCs w:val="16"/>
                              </w:rPr>
                              <w:t>For MIMO transmission, at each carrier frequency, TAE shall not exceed 65 ns.</w:t>
                            </w:r>
                          </w:p>
                          <w:p w14:paraId="4F0CB6A7" w14:textId="77777777" w:rsidR="00D32F03" w:rsidRPr="00D32F03" w:rsidRDefault="00D32F03" w:rsidP="00D32F03">
                            <w:pPr>
                              <w:spacing w:after="0"/>
                              <w:rPr>
                                <w:sz w:val="16"/>
                                <w:szCs w:val="16"/>
                              </w:rPr>
                            </w:pPr>
                            <w:r w:rsidRPr="00D32F03">
                              <w:rPr>
                                <w:sz w:val="16"/>
                                <w:szCs w:val="16"/>
                              </w:rPr>
                              <w:t>For intra-band contiguous carrier aggregation, with or without MIMO, TAE shall not exceed</w:t>
                            </w:r>
                            <w:r w:rsidRPr="00D32F03">
                              <w:rPr>
                                <w:sz w:val="16"/>
                                <w:szCs w:val="16"/>
                                <w:lang w:eastAsia="zh-CN"/>
                              </w:rPr>
                              <w:t xml:space="preserve"> 260ns</w:t>
                            </w:r>
                            <w:r w:rsidRPr="00D32F03">
                              <w:rPr>
                                <w:sz w:val="16"/>
                                <w:szCs w:val="16"/>
                              </w:rPr>
                              <w:t>.</w:t>
                            </w:r>
                          </w:p>
                          <w:p w14:paraId="35C8033A" w14:textId="77777777" w:rsidR="00D32F03" w:rsidRPr="00D32F03" w:rsidRDefault="00D32F03" w:rsidP="00D32F03">
                            <w:pPr>
                              <w:spacing w:after="0"/>
                              <w:rPr>
                                <w:sz w:val="16"/>
                                <w:szCs w:val="16"/>
                              </w:rPr>
                            </w:pPr>
                            <w:r w:rsidRPr="00D32F03">
                              <w:rPr>
                                <w:sz w:val="16"/>
                                <w:szCs w:val="16"/>
                              </w:rPr>
                              <w:t xml:space="preserve">For intra-band non-contiguous carrier aggregation, with or without MIMO, TAE shall not exceed </w:t>
                            </w:r>
                            <w:r w:rsidRPr="00D32F03">
                              <w:rPr>
                                <w:sz w:val="16"/>
                                <w:szCs w:val="16"/>
                                <w:lang w:eastAsia="zh-CN"/>
                              </w:rPr>
                              <w:t>3</w:t>
                            </w:r>
                            <w:bookmarkStart w:id="32" w:name="OLE_LINK264"/>
                            <w:bookmarkStart w:id="33" w:name="OLE_LINK265"/>
                            <w:r w:rsidRPr="00D32F03">
                              <w:rPr>
                                <w:rFonts w:cs="Arial"/>
                                <w:sz w:val="16"/>
                                <w:szCs w:val="16"/>
                              </w:rPr>
                              <w:t>µs</w:t>
                            </w:r>
                            <w:bookmarkEnd w:id="32"/>
                            <w:bookmarkEnd w:id="33"/>
                            <w:r w:rsidRPr="00D32F03">
                              <w:rPr>
                                <w:sz w:val="16"/>
                                <w:szCs w:val="16"/>
                              </w:rPr>
                              <w:t>.</w:t>
                            </w:r>
                          </w:p>
                          <w:p w14:paraId="63287A88" w14:textId="06BDBA3B" w:rsidR="00D32F03" w:rsidRPr="00AC7371" w:rsidRDefault="00D32F03" w:rsidP="00D32F03">
                            <w:pPr>
                              <w:spacing w:after="0"/>
                              <w:rPr>
                                <w:sz w:val="16"/>
                                <w:szCs w:val="16"/>
                              </w:rPr>
                            </w:pPr>
                            <w:r w:rsidRPr="00D32F03">
                              <w:rPr>
                                <w:sz w:val="16"/>
                                <w:szCs w:val="16"/>
                              </w:rPr>
                              <w:t xml:space="preserve">For inter-band carrier aggregation, with or without MIMO , TAE shall not exceed </w:t>
                            </w:r>
                            <w:r w:rsidRPr="00D32F03">
                              <w:rPr>
                                <w:sz w:val="16"/>
                                <w:szCs w:val="16"/>
                                <w:lang w:eastAsia="zh-CN"/>
                              </w:rPr>
                              <w:t>3</w:t>
                            </w:r>
                            <w:r w:rsidRPr="00D32F03">
                              <w:rPr>
                                <w:rFonts w:cs="Arial"/>
                                <w:sz w:val="16"/>
                                <w:szCs w:val="16"/>
                              </w:rPr>
                              <w:t>µs</w:t>
                            </w:r>
                            <w:r w:rsidRPr="00D32F03">
                              <w:rPr>
                                <w:sz w:val="16"/>
                                <w:szCs w:val="16"/>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9BBAD7" id="Text Box 7" o:spid="_x0000_s1029" type="#_x0000_t202" style="width:482.05pt;height:226.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" filled="f" strokeweight=".5pt">
                <v:textbox style="mso-fit-shape-to-text:t">
                  <w:txbxContent>
                    <w:p w14:paraId="6F123499" w14:textId="77777777" w:rsidR="00D32F03" w:rsidRPr="00D32F03" w:rsidRDefault="00D32F03" w:rsidP="00D32F03">
                      <w:pPr>
                        <w:pStyle w:val="Heading3"/>
                        <w:spacing w:before="0" w:after="0"/>
                        <w:rPr>
                          <w:b/>
                          <w:sz w:val="16"/>
                          <w:szCs w:val="16"/>
                        </w:rPr>
                      </w:pPr>
                      <w:bookmarkStart w:id="22" w:name="_Toc21127479"/>
                      <w:r w:rsidRPr="00D32F03">
                        <w:rPr>
                          <w:b/>
                          <w:sz w:val="16"/>
                          <w:szCs w:val="16"/>
                        </w:rPr>
                        <w:t>6.5.3</w:t>
                      </w:r>
                      <w:r w:rsidRPr="00D32F03">
                        <w:rPr>
                          <w:b/>
                          <w:sz w:val="16"/>
                          <w:szCs w:val="16"/>
                        </w:rPr>
                        <w:tab/>
                        <w:t>Time alignment error</w:t>
                      </w:r>
                      <w:bookmarkEnd w:id="22"/>
                    </w:p>
                    <w:p w14:paraId="2878B457" w14:textId="77777777" w:rsidR="00D32F03" w:rsidRPr="00D32F03" w:rsidRDefault="00D32F03" w:rsidP="00D32F03">
                      <w:pPr>
                        <w:pStyle w:val="Heading4"/>
                        <w:spacing w:before="0" w:after="0"/>
                        <w:rPr>
                          <w:b/>
                          <w:sz w:val="16"/>
                          <w:szCs w:val="16"/>
                        </w:rPr>
                      </w:pPr>
                      <w:bookmarkStart w:id="23" w:name="_Toc21127480"/>
                      <w:r w:rsidRPr="00D32F03">
                        <w:rPr>
                          <w:b/>
                          <w:sz w:val="16"/>
                          <w:szCs w:val="16"/>
                        </w:rPr>
                        <w:t>6.5.3.1</w:t>
                      </w:r>
                      <w:r w:rsidRPr="00D32F03">
                        <w:rPr>
                          <w:b/>
                          <w:sz w:val="16"/>
                          <w:szCs w:val="16"/>
                        </w:rPr>
                        <w:tab/>
                        <w:t>General</w:t>
                      </w:r>
                      <w:bookmarkEnd w:id="23"/>
                    </w:p>
                    <w:p w14:paraId="39AB30AB" w14:textId="77777777" w:rsidR="00D32F03" w:rsidRPr="00D32F03" w:rsidRDefault="00D32F03" w:rsidP="00D32F03">
                      <w:pPr>
                        <w:spacing w:after="0"/>
                        <w:rPr>
                          <w:sz w:val="16"/>
                          <w:szCs w:val="16"/>
                        </w:rPr>
                      </w:pPr>
                      <w:r w:rsidRPr="00D32F03">
                        <w:rPr>
                          <w:sz w:val="16"/>
                          <w:szCs w:val="16"/>
                        </w:rPr>
                        <w:t>This requirement shall apply to frame timing in MIMO transmission, carrier aggregation and their combinations.</w:t>
                      </w:r>
                    </w:p>
                    <w:p w14:paraId="7776D966" w14:textId="77777777" w:rsidR="00D32F03" w:rsidRPr="00D32F03" w:rsidRDefault="00D32F03" w:rsidP="00D32F03">
                      <w:pPr>
                        <w:spacing w:after="0"/>
                        <w:rPr>
                          <w:sz w:val="16"/>
                          <w:szCs w:val="16"/>
                        </w:rPr>
                      </w:pPr>
                      <w:r w:rsidRPr="00D32F03">
                        <w:rPr>
                          <w:sz w:val="16"/>
                          <w:szCs w:val="16"/>
                        </w:rPr>
                        <w:t xml:space="preserve">Frames of the NR signals present at the BS transmitter </w:t>
                      </w:r>
                      <w:r w:rsidRPr="00D32F03">
                        <w:rPr>
                          <w:i/>
                          <w:sz w:val="16"/>
                          <w:szCs w:val="16"/>
                        </w:rPr>
                        <w:t>antenna connectors</w:t>
                      </w:r>
                      <w:r w:rsidRPr="00D32F03">
                        <w:rPr>
                          <w:sz w:val="16"/>
                          <w:szCs w:val="16"/>
                        </w:rPr>
                        <w:t xml:space="preserve"> or </w:t>
                      </w:r>
                      <w:r w:rsidRPr="00D32F03">
                        <w:rPr>
                          <w:i/>
                          <w:sz w:val="16"/>
                          <w:szCs w:val="16"/>
                        </w:rPr>
                        <w:t>TAB connectors</w:t>
                      </w:r>
                      <w:r w:rsidRPr="00D32F03">
                        <w:rPr>
                          <w:sz w:val="16"/>
                          <w:szCs w:val="16"/>
                        </w:rPr>
                        <w:t xml:space="preserve"> are not perfectly aligned in time. The RF signals present at the BS transmitter </w:t>
                      </w:r>
                      <w:r w:rsidRPr="00D32F03">
                        <w:rPr>
                          <w:i/>
                          <w:sz w:val="16"/>
                          <w:szCs w:val="16"/>
                        </w:rPr>
                        <w:t>antenna connectors</w:t>
                      </w:r>
                      <w:r w:rsidRPr="00D32F03">
                        <w:rPr>
                          <w:sz w:val="16"/>
                          <w:szCs w:val="16"/>
                        </w:rPr>
                        <w:t xml:space="preserve"> or</w:t>
                      </w:r>
                      <w:r w:rsidRPr="00D32F03">
                        <w:rPr>
                          <w:i/>
                          <w:sz w:val="16"/>
                          <w:szCs w:val="16"/>
                        </w:rPr>
                        <w:t xml:space="preserve"> transceiver array boundary</w:t>
                      </w:r>
                      <w:r w:rsidRPr="00D32F03">
                        <w:rPr>
                          <w:sz w:val="16"/>
                          <w:szCs w:val="16"/>
                        </w:rPr>
                        <w:t xml:space="preserve"> may experience certain timing differences in relation to each other.</w:t>
                      </w:r>
                    </w:p>
                    <w:p w14:paraId="257F109F" w14:textId="77777777" w:rsidR="00D32F03" w:rsidRPr="00D32F03" w:rsidRDefault="00D32F03" w:rsidP="00D32F03">
                      <w:pPr>
                        <w:spacing w:after="0"/>
                        <w:rPr>
                          <w:sz w:val="16"/>
                          <w:szCs w:val="16"/>
                        </w:rPr>
                      </w:pPr>
                      <w:r w:rsidRPr="00D32F03">
                        <w:rPr>
                          <w:sz w:val="16"/>
                          <w:szCs w:val="16"/>
                        </w:rPr>
                        <w:t>The TAE is specified for a specific set of signals/transmitter configuration/transmission mode.</w:t>
                      </w:r>
                    </w:p>
                    <w:p w14:paraId="16AD7343" w14:textId="77777777" w:rsidR="00D32F03" w:rsidRPr="00D32F03" w:rsidRDefault="00D32F03" w:rsidP="00D32F03">
                      <w:pPr>
                        <w:spacing w:after="0"/>
                        <w:rPr>
                          <w:sz w:val="16"/>
                          <w:szCs w:val="16"/>
                        </w:rPr>
                      </w:pPr>
                      <w:r w:rsidRPr="00D32F03">
                        <w:rPr>
                          <w:sz w:val="16"/>
                          <w:szCs w:val="16"/>
                        </w:rPr>
                        <w:t xml:space="preserve">For </w:t>
                      </w:r>
                      <w:r w:rsidRPr="00D32F03">
                        <w:rPr>
                          <w:i/>
                          <w:sz w:val="16"/>
                          <w:szCs w:val="16"/>
                        </w:rPr>
                        <w:t>BS type 1-C</w:t>
                      </w:r>
                      <w:r w:rsidRPr="00D32F03">
                        <w:rPr>
                          <w:sz w:val="16"/>
                          <w:szCs w:val="16"/>
                        </w:rPr>
                        <w:t xml:space="preserve">, the TAE is defined as the largest timing difference between any two signals belonging to different </w:t>
                      </w:r>
                      <w:r w:rsidRPr="00D32F03">
                        <w:rPr>
                          <w:i/>
                          <w:sz w:val="16"/>
                          <w:szCs w:val="16"/>
                        </w:rPr>
                        <w:t>antenna connectors</w:t>
                      </w:r>
                      <w:r w:rsidRPr="00D32F03">
                        <w:rPr>
                          <w:sz w:val="16"/>
                          <w:szCs w:val="16"/>
                        </w:rPr>
                        <w:t xml:space="preserve"> for a specific set of signals/transmitter configuration/transmission mode.</w:t>
                      </w:r>
                    </w:p>
                    <w:p w14:paraId="172BA078" w14:textId="77777777" w:rsidR="00D32F03" w:rsidRPr="00D32F03" w:rsidRDefault="00D32F03" w:rsidP="00D32F03">
                      <w:pPr>
                        <w:spacing w:after="0"/>
                        <w:rPr>
                          <w:sz w:val="16"/>
                          <w:szCs w:val="16"/>
                        </w:rPr>
                      </w:pPr>
                      <w:r w:rsidRPr="00D32F03">
                        <w:rPr>
                          <w:sz w:val="16"/>
                          <w:szCs w:val="16"/>
                        </w:rPr>
                        <w:t xml:space="preserve">For </w:t>
                      </w:r>
                      <w:r w:rsidRPr="00D32F03">
                        <w:rPr>
                          <w:i/>
                          <w:sz w:val="16"/>
                          <w:szCs w:val="16"/>
                        </w:rPr>
                        <w:t>BS type 1-H</w:t>
                      </w:r>
                      <w:r w:rsidRPr="00D32F03">
                        <w:rPr>
                          <w:sz w:val="16"/>
                          <w:szCs w:val="16"/>
                        </w:rPr>
                        <w:t xml:space="preserve">, the TAE is defined as the largest timing difference between any two signals belonging to </w:t>
                      </w:r>
                      <w:r w:rsidRPr="00D32F03">
                        <w:rPr>
                          <w:i/>
                          <w:sz w:val="16"/>
                          <w:szCs w:val="16"/>
                        </w:rPr>
                        <w:t>TAB connectors</w:t>
                      </w:r>
                      <w:r w:rsidRPr="00D32F03">
                        <w:rPr>
                          <w:sz w:val="16"/>
                          <w:szCs w:val="16"/>
                        </w:rPr>
                        <w:t xml:space="preserve"> belonging to different transmitter groups at the </w:t>
                      </w:r>
                      <w:r w:rsidRPr="00D32F03">
                        <w:rPr>
                          <w:i/>
                          <w:sz w:val="16"/>
                          <w:szCs w:val="16"/>
                        </w:rPr>
                        <w:t>transceiver array boundary</w:t>
                      </w:r>
                      <w:r w:rsidRPr="00D32F03">
                        <w:rPr>
                          <w:sz w:val="16"/>
                          <w:szCs w:val="16"/>
                        </w:rPr>
                        <w:t xml:space="preserve">, where transmitter groups are associated with the </w:t>
                      </w:r>
                      <w:r w:rsidRPr="00D32F03">
                        <w:rPr>
                          <w:i/>
                          <w:sz w:val="16"/>
                          <w:szCs w:val="16"/>
                        </w:rPr>
                        <w:t>TAB connectors</w:t>
                      </w:r>
                      <w:r w:rsidRPr="00D32F03">
                        <w:rPr>
                          <w:sz w:val="16"/>
                          <w:szCs w:val="16"/>
                        </w:rPr>
                        <w:t xml:space="preserve"> in the transceiver unit array corresponding to MIMO transmission, </w:t>
                      </w:r>
                      <w:r w:rsidRPr="00D32F03">
                        <w:rPr>
                          <w:i/>
                          <w:sz w:val="16"/>
                          <w:szCs w:val="16"/>
                        </w:rPr>
                        <w:t>carrier aggregation</w:t>
                      </w:r>
                      <w:r w:rsidRPr="00D32F03">
                        <w:rPr>
                          <w:sz w:val="16"/>
                          <w:szCs w:val="16"/>
                        </w:rPr>
                        <w:t xml:space="preserve"> for a specific set of signals/transmitter configuration/transmission mode.</w:t>
                      </w:r>
                    </w:p>
                    <w:p w14:paraId="7FB7C7DF" w14:textId="77777777" w:rsidR="00D32F03" w:rsidRPr="00D32F03" w:rsidRDefault="00D32F03" w:rsidP="00D32F03">
                      <w:pPr>
                        <w:pStyle w:val="Heading4"/>
                        <w:spacing w:before="0" w:after="0"/>
                        <w:rPr>
                          <w:b/>
                          <w:sz w:val="16"/>
                          <w:szCs w:val="16"/>
                        </w:rPr>
                      </w:pPr>
                      <w:bookmarkStart w:id="24" w:name="_Toc21127481"/>
                      <w:r w:rsidRPr="00D32F03">
                        <w:rPr>
                          <w:b/>
                          <w:sz w:val="16"/>
                          <w:szCs w:val="16"/>
                        </w:rPr>
                        <w:t>6.5.3.2</w:t>
                      </w:r>
                      <w:r w:rsidRPr="00D32F03">
                        <w:rPr>
                          <w:b/>
                          <w:sz w:val="16"/>
                          <w:szCs w:val="16"/>
                        </w:rPr>
                        <w:tab/>
                        <w:t>Minimum requirement</w:t>
                      </w:r>
                      <w:r w:rsidRPr="00D32F03">
                        <w:rPr>
                          <w:b/>
                          <w:sz w:val="16"/>
                          <w:szCs w:val="16"/>
                          <w:lang w:eastAsia="ja-JP"/>
                        </w:rPr>
                        <w:t xml:space="preserve"> for </w:t>
                      </w:r>
                      <w:r w:rsidRPr="00D32F03">
                        <w:rPr>
                          <w:b/>
                          <w:i/>
                          <w:sz w:val="16"/>
                          <w:szCs w:val="16"/>
                          <w:lang w:eastAsia="ja-JP"/>
                        </w:rPr>
                        <w:t>BS type 1-C</w:t>
                      </w:r>
                      <w:r w:rsidRPr="00D32F03">
                        <w:rPr>
                          <w:b/>
                          <w:sz w:val="16"/>
                          <w:szCs w:val="16"/>
                          <w:lang w:eastAsia="ja-JP"/>
                        </w:rPr>
                        <w:t xml:space="preserve"> and 1-H</w:t>
                      </w:r>
                      <w:bookmarkEnd w:id="24"/>
                    </w:p>
                    <w:p w14:paraId="487BC3A0" w14:textId="77777777" w:rsidR="00D32F03" w:rsidRPr="00D32F03" w:rsidRDefault="00D32F03" w:rsidP="00D32F03">
                      <w:pPr>
                        <w:spacing w:after="0"/>
                        <w:rPr>
                          <w:sz w:val="16"/>
                          <w:szCs w:val="16"/>
                        </w:rPr>
                      </w:pPr>
                      <w:r w:rsidRPr="00D32F03">
                        <w:rPr>
                          <w:sz w:val="16"/>
                          <w:szCs w:val="16"/>
                        </w:rPr>
                        <w:t>For MIMO transmission, at each carrier frequency, TAE shall not exceed 65 ns.</w:t>
                      </w:r>
                    </w:p>
                    <w:p w14:paraId="4F0CB6A7" w14:textId="77777777" w:rsidR="00D32F03" w:rsidRPr="00D32F03" w:rsidRDefault="00D32F03" w:rsidP="00D32F03">
                      <w:pPr>
                        <w:spacing w:after="0"/>
                        <w:rPr>
                          <w:sz w:val="16"/>
                          <w:szCs w:val="16"/>
                        </w:rPr>
                      </w:pPr>
                      <w:r w:rsidRPr="00D32F03">
                        <w:rPr>
                          <w:sz w:val="16"/>
                          <w:szCs w:val="16"/>
                        </w:rPr>
                        <w:t>For intra-band contiguous carrier aggregation, with or without MIMO, TAE shall not exceed</w:t>
                      </w:r>
                      <w:r w:rsidRPr="00D32F03">
                        <w:rPr>
                          <w:sz w:val="16"/>
                          <w:szCs w:val="16"/>
                          <w:lang w:eastAsia="zh-CN"/>
                        </w:rPr>
                        <w:t xml:space="preserve"> 260ns</w:t>
                      </w:r>
                      <w:r w:rsidRPr="00D32F03">
                        <w:rPr>
                          <w:sz w:val="16"/>
                          <w:szCs w:val="16"/>
                        </w:rPr>
                        <w:t>.</w:t>
                      </w:r>
                    </w:p>
                    <w:p w14:paraId="35C8033A" w14:textId="77777777" w:rsidR="00D32F03" w:rsidRPr="00D32F03" w:rsidRDefault="00D32F03" w:rsidP="00D32F03">
                      <w:pPr>
                        <w:spacing w:after="0"/>
                        <w:rPr>
                          <w:sz w:val="16"/>
                          <w:szCs w:val="16"/>
                        </w:rPr>
                      </w:pPr>
                      <w:r w:rsidRPr="00D32F03">
                        <w:rPr>
                          <w:sz w:val="16"/>
                          <w:szCs w:val="16"/>
                        </w:rPr>
                        <w:t xml:space="preserve">For intra-band non-contiguous carrier aggregation, with or without MIMO, TAE shall not exceed </w:t>
                      </w:r>
                      <w:r w:rsidRPr="00D32F03">
                        <w:rPr>
                          <w:sz w:val="16"/>
                          <w:szCs w:val="16"/>
                          <w:lang w:eastAsia="zh-CN"/>
                        </w:rPr>
                        <w:t>3</w:t>
                      </w:r>
                      <w:bookmarkStart w:id="25" w:name="OLE_LINK264"/>
                      <w:bookmarkStart w:id="26" w:name="OLE_LINK265"/>
                      <w:r w:rsidRPr="00D32F03">
                        <w:rPr>
                          <w:rFonts w:cs="Arial"/>
                          <w:sz w:val="16"/>
                          <w:szCs w:val="16"/>
                        </w:rPr>
                        <w:t>µs</w:t>
                      </w:r>
                      <w:bookmarkEnd w:id="25"/>
                      <w:bookmarkEnd w:id="26"/>
                      <w:r w:rsidRPr="00D32F03">
                        <w:rPr>
                          <w:sz w:val="16"/>
                          <w:szCs w:val="16"/>
                        </w:rPr>
                        <w:t>.</w:t>
                      </w:r>
                    </w:p>
                    <w:p w14:paraId="63287A88" w14:textId="06BDBA3B" w:rsidR="00D32F03" w:rsidRPr="00AC7371" w:rsidRDefault="00D32F03" w:rsidP="00D32F03">
                      <w:pPr>
                        <w:spacing w:after="0"/>
                        <w:rPr>
                          <w:sz w:val="16"/>
                          <w:szCs w:val="16"/>
                        </w:rPr>
                      </w:pPr>
                      <w:r w:rsidRPr="00D32F03">
                        <w:rPr>
                          <w:sz w:val="16"/>
                          <w:szCs w:val="16"/>
                        </w:rPr>
                        <w:t xml:space="preserve">For inter-band carrier aggregation, with or without MIMO , TAE shall not exceed </w:t>
                      </w:r>
                      <w:r w:rsidRPr="00D32F03">
                        <w:rPr>
                          <w:sz w:val="16"/>
                          <w:szCs w:val="16"/>
                          <w:lang w:eastAsia="zh-CN"/>
                        </w:rPr>
                        <w:t>3</w:t>
                      </w:r>
                      <w:r w:rsidRPr="00D32F03">
                        <w:rPr>
                          <w:rFonts w:cs="Arial"/>
                          <w:sz w:val="16"/>
                          <w:szCs w:val="16"/>
                        </w:rPr>
                        <w:t>µs</w:t>
                      </w:r>
                      <w:r w:rsidRPr="00D32F03">
                        <w:rPr>
                          <w:sz w:val="16"/>
                          <w:szCs w:val="16"/>
                        </w:rPr>
                        <w:t>.</w:t>
                      </w:r>
                    </w:p>
                  </w:txbxContent>
                </v:textbox>
                <w10:anchorlock/>
              </v:shape>
            </w:pict>
          </mc:Fallback>
        </mc:AlternateContent>
      </w:r>
    </w:p>
    <w:p w14:paraId="34DE8414" w14:textId="35760888" w:rsidR="00851EAD" w:rsidRDefault="00AA37A7" w:rsidP="00E72324">
      <w:r>
        <w:t>The impact of such significant timing misalignment on the UE architecture shown in Figure 2 is the potential risk of simultaneous transmission and reception in the two aggregated bands</w:t>
      </w:r>
      <w:r w:rsidR="00866F8F">
        <w:t xml:space="preserve"> if the scheduler does not take care of the problem</w:t>
      </w:r>
      <w:r>
        <w:t>.</w:t>
      </w:r>
      <w:r w:rsidR="00851EAD">
        <w:t xml:space="preserve">  We refer to the physical layer specification in TS38.211 for the </w:t>
      </w:r>
      <w:r w:rsidR="00C967AB">
        <w:t xml:space="preserve">Tx-Rx and Rx-Tx transition times </w:t>
      </w:r>
      <w:r w:rsidR="00C967AB">
        <w:fldChar w:fldCharType="begin"/>
      </w:r>
      <w:r w:rsidR="00C967AB">
        <w:instrText xml:space="preserve"> REF _Ref24057338 \r \h </w:instrText>
      </w:r>
      <w:r w:rsidR="00C967AB">
        <w:fldChar w:fldCharType="separate"/>
      </w:r>
      <w:r w:rsidR="006D2D7D">
        <w:t>[12]</w:t>
      </w:r>
      <w:r w:rsidR="00C967AB">
        <w:fldChar w:fldCharType="end"/>
      </w:r>
      <w:r w:rsidR="00C967AB">
        <w:t>:</w:t>
      </w:r>
    </w:p>
    <w:p w14:paraId="61CB70E5" w14:textId="1AF5E341" w:rsidR="00851EAD" w:rsidRDefault="00851EAD" w:rsidP="00851EAD">
      <w:pPr>
        <w:pStyle w:val="TH"/>
      </w:pPr>
      <w:r>
        <w:lastRenderedPageBreak/>
        <w:t xml:space="preserve">Table </w:t>
      </w:r>
      <w:r w:rsidR="000B4706">
        <w:t>2</w:t>
      </w:r>
      <w:r>
        <w:t xml:space="preserve">: </w:t>
      </w:r>
      <w:r w:rsidR="000B4706">
        <w:t xml:space="preserve">Tx-Rx and Rx-Tx transition time </w:t>
      </w:r>
      <w:r w:rsidR="000B4706">
        <w:fldChar w:fldCharType="begin"/>
      </w:r>
      <w:r w:rsidR="000B4706">
        <w:instrText xml:space="preserve"> REF _Ref24057338 \r \h </w:instrText>
      </w:r>
      <w:r w:rsidR="000B4706">
        <w:fldChar w:fldCharType="separate"/>
      </w:r>
      <w:r w:rsidR="000B4706">
        <w:t>[12]</w:t>
      </w:r>
      <w:r w:rsidR="000B4706">
        <w:fldChar w:fldCharType="end"/>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540"/>
        <w:gridCol w:w="1540"/>
        <w:gridCol w:w="1540"/>
        <w:gridCol w:w="1540"/>
      </w:tblGrid>
      <w:tr w:rsidR="00851EAD" w:rsidRPr="00851EAD" w14:paraId="392A0B4B" w14:textId="77777777" w:rsidTr="000B4706">
        <w:trPr>
          <w:trHeight w:val="20"/>
          <w:jc w:val="center"/>
        </w:trPr>
        <w:tc>
          <w:tcPr>
            <w:tcW w:w="1540" w:type="dxa"/>
            <w:shd w:val="clear" w:color="auto" w:fill="auto"/>
            <w:noWrap/>
            <w:vAlign w:val="bottom"/>
            <w:hideMark/>
          </w:tcPr>
          <w:p w14:paraId="71D0F017" w14:textId="25087112" w:rsidR="00851EAD" w:rsidRPr="00851EAD" w:rsidRDefault="00851EAD" w:rsidP="00851EAD">
            <w:pPr>
              <w:pStyle w:val="TAH"/>
              <w:rPr>
                <w:lang w:val="en-US"/>
              </w:rPr>
            </w:pPr>
            <w:r w:rsidRPr="00851EAD">
              <w:rPr>
                <w:lang w:val="en-US"/>
              </w:rPr>
              <w:t>Tra</w:t>
            </w:r>
            <w:r>
              <w:rPr>
                <w:lang w:val="en-US"/>
              </w:rPr>
              <w:t>n</w:t>
            </w:r>
            <w:r w:rsidRPr="00851EAD">
              <w:rPr>
                <w:lang w:val="en-US"/>
              </w:rPr>
              <w:t>sition time</w:t>
            </w:r>
          </w:p>
        </w:tc>
        <w:tc>
          <w:tcPr>
            <w:tcW w:w="1540" w:type="dxa"/>
            <w:shd w:val="clear" w:color="auto" w:fill="auto"/>
            <w:noWrap/>
            <w:vAlign w:val="bottom"/>
            <w:hideMark/>
          </w:tcPr>
          <w:p w14:paraId="7797888E" w14:textId="58F399CF" w:rsidR="00851EAD" w:rsidRPr="00851EAD" w:rsidRDefault="00851EAD" w:rsidP="00851EAD">
            <w:pPr>
              <w:pStyle w:val="TAH"/>
              <w:rPr>
                <w:lang w:val="en-US"/>
              </w:rPr>
            </w:pPr>
            <w:r w:rsidRPr="00851EAD">
              <w:rPr>
                <w:lang w:val="en-US"/>
              </w:rPr>
              <w:t>FR1 (T</w:t>
            </w:r>
            <w:r>
              <w:rPr>
                <w:lang w:val="en-US"/>
              </w:rPr>
              <w:t>c</w:t>
            </w:r>
            <w:r w:rsidRPr="00851EAD">
              <w:rPr>
                <w:lang w:val="en-US"/>
              </w:rPr>
              <w:t>)</w:t>
            </w:r>
          </w:p>
        </w:tc>
        <w:tc>
          <w:tcPr>
            <w:tcW w:w="1540" w:type="dxa"/>
            <w:shd w:val="clear" w:color="auto" w:fill="auto"/>
            <w:noWrap/>
            <w:vAlign w:val="bottom"/>
            <w:hideMark/>
          </w:tcPr>
          <w:p w14:paraId="0B5EA680" w14:textId="57DF80CC" w:rsidR="00851EAD" w:rsidRPr="00851EAD" w:rsidRDefault="00851EAD" w:rsidP="00851EAD">
            <w:pPr>
              <w:pStyle w:val="TAH"/>
              <w:rPr>
                <w:lang w:val="en-US"/>
              </w:rPr>
            </w:pPr>
            <w:r w:rsidRPr="00851EAD">
              <w:rPr>
                <w:lang w:val="en-US"/>
              </w:rPr>
              <w:t>FR2 (T</w:t>
            </w:r>
            <w:r>
              <w:rPr>
                <w:lang w:val="en-US"/>
              </w:rPr>
              <w:t>c</w:t>
            </w:r>
            <w:r w:rsidRPr="00851EAD">
              <w:rPr>
                <w:lang w:val="en-US"/>
              </w:rPr>
              <w:t>)</w:t>
            </w:r>
          </w:p>
        </w:tc>
        <w:tc>
          <w:tcPr>
            <w:tcW w:w="1540" w:type="dxa"/>
            <w:shd w:val="clear" w:color="auto" w:fill="auto"/>
            <w:noWrap/>
            <w:vAlign w:val="bottom"/>
            <w:hideMark/>
          </w:tcPr>
          <w:p w14:paraId="49263A2A" w14:textId="6DFC821E" w:rsidR="00851EAD" w:rsidRPr="00851EAD" w:rsidRDefault="00851EAD" w:rsidP="00851EAD">
            <w:pPr>
              <w:pStyle w:val="TAH"/>
              <w:rPr>
                <w:lang w:val="en-US"/>
              </w:rPr>
            </w:pPr>
            <w:r w:rsidRPr="00851EAD">
              <w:rPr>
                <w:lang w:val="en-US"/>
              </w:rPr>
              <w:t>FR1 (</w:t>
            </w:r>
            <w:r>
              <w:rPr>
                <w:lang w:val="en-US"/>
              </w:rPr>
              <w:t>µ</w:t>
            </w:r>
            <w:r w:rsidRPr="00851EAD">
              <w:rPr>
                <w:lang w:val="en-US"/>
              </w:rPr>
              <w:t>s)</w:t>
            </w:r>
          </w:p>
        </w:tc>
        <w:tc>
          <w:tcPr>
            <w:tcW w:w="1540" w:type="dxa"/>
            <w:shd w:val="clear" w:color="auto" w:fill="auto"/>
            <w:noWrap/>
            <w:vAlign w:val="bottom"/>
            <w:hideMark/>
          </w:tcPr>
          <w:p w14:paraId="5A9249E7" w14:textId="4AD8D65A" w:rsidR="00851EAD" w:rsidRPr="00851EAD" w:rsidRDefault="00851EAD" w:rsidP="00851EAD">
            <w:pPr>
              <w:pStyle w:val="TAH"/>
              <w:rPr>
                <w:lang w:val="en-US"/>
              </w:rPr>
            </w:pPr>
            <w:r w:rsidRPr="00851EAD">
              <w:rPr>
                <w:lang w:val="en-US"/>
              </w:rPr>
              <w:t>FR2 (</w:t>
            </w:r>
            <w:r>
              <w:rPr>
                <w:lang w:val="en-US"/>
              </w:rPr>
              <w:t>µ</w:t>
            </w:r>
            <w:r w:rsidRPr="00851EAD">
              <w:rPr>
                <w:lang w:val="en-US"/>
              </w:rPr>
              <w:t>s)</w:t>
            </w:r>
          </w:p>
        </w:tc>
      </w:tr>
      <w:tr w:rsidR="00851EAD" w:rsidRPr="00851EAD" w14:paraId="0CCDF529" w14:textId="77777777" w:rsidTr="000B4706">
        <w:trPr>
          <w:trHeight w:val="20"/>
          <w:jc w:val="center"/>
        </w:trPr>
        <w:tc>
          <w:tcPr>
            <w:tcW w:w="1540" w:type="dxa"/>
            <w:shd w:val="clear" w:color="auto" w:fill="auto"/>
            <w:noWrap/>
            <w:vAlign w:val="bottom"/>
            <w:hideMark/>
          </w:tcPr>
          <w:p w14:paraId="1D001710" w14:textId="77777777" w:rsidR="00851EAD" w:rsidRPr="00851EAD" w:rsidRDefault="00851EAD" w:rsidP="00851EAD">
            <w:pPr>
              <w:pStyle w:val="TAC"/>
              <w:rPr>
                <w:lang w:val="en-US"/>
              </w:rPr>
            </w:pPr>
            <w:r w:rsidRPr="00851EAD">
              <w:rPr>
                <w:lang w:val="en-US"/>
              </w:rPr>
              <w:t>Ntx-rx</w:t>
            </w:r>
          </w:p>
        </w:tc>
        <w:tc>
          <w:tcPr>
            <w:tcW w:w="1540" w:type="dxa"/>
            <w:shd w:val="clear" w:color="auto" w:fill="auto"/>
            <w:noWrap/>
            <w:vAlign w:val="bottom"/>
            <w:hideMark/>
          </w:tcPr>
          <w:p w14:paraId="278179FC" w14:textId="77777777" w:rsidR="00851EAD" w:rsidRPr="00851EAD" w:rsidRDefault="00851EAD" w:rsidP="00851EAD">
            <w:pPr>
              <w:pStyle w:val="TAC"/>
              <w:rPr>
                <w:lang w:val="en-US"/>
              </w:rPr>
            </w:pPr>
            <w:r w:rsidRPr="00851EAD">
              <w:rPr>
                <w:lang w:val="en-US"/>
              </w:rPr>
              <w:t>25600</w:t>
            </w:r>
          </w:p>
        </w:tc>
        <w:tc>
          <w:tcPr>
            <w:tcW w:w="1540" w:type="dxa"/>
            <w:shd w:val="clear" w:color="auto" w:fill="auto"/>
            <w:noWrap/>
            <w:vAlign w:val="bottom"/>
            <w:hideMark/>
          </w:tcPr>
          <w:p w14:paraId="2D3182BA" w14:textId="77777777" w:rsidR="00851EAD" w:rsidRPr="00851EAD" w:rsidRDefault="00851EAD" w:rsidP="00851EAD">
            <w:pPr>
              <w:pStyle w:val="TAC"/>
              <w:rPr>
                <w:lang w:val="en-US"/>
              </w:rPr>
            </w:pPr>
            <w:r w:rsidRPr="00851EAD">
              <w:rPr>
                <w:lang w:val="en-US"/>
              </w:rPr>
              <w:t>13792</w:t>
            </w:r>
          </w:p>
        </w:tc>
        <w:tc>
          <w:tcPr>
            <w:tcW w:w="1540" w:type="dxa"/>
            <w:shd w:val="clear" w:color="auto" w:fill="auto"/>
            <w:noWrap/>
            <w:vAlign w:val="bottom"/>
            <w:hideMark/>
          </w:tcPr>
          <w:p w14:paraId="5F70ECAA" w14:textId="77777777" w:rsidR="00851EAD" w:rsidRPr="00851EAD" w:rsidRDefault="00851EAD" w:rsidP="00851EAD">
            <w:pPr>
              <w:pStyle w:val="TAC"/>
              <w:rPr>
                <w:lang w:val="en-US"/>
              </w:rPr>
            </w:pPr>
            <w:r w:rsidRPr="00851EAD">
              <w:rPr>
                <w:lang w:val="en-US"/>
              </w:rPr>
              <w:t>13.02083333</w:t>
            </w:r>
          </w:p>
        </w:tc>
        <w:tc>
          <w:tcPr>
            <w:tcW w:w="1540" w:type="dxa"/>
            <w:shd w:val="clear" w:color="auto" w:fill="auto"/>
            <w:noWrap/>
            <w:vAlign w:val="bottom"/>
            <w:hideMark/>
          </w:tcPr>
          <w:p w14:paraId="0A342076" w14:textId="77777777" w:rsidR="00851EAD" w:rsidRPr="00851EAD" w:rsidRDefault="00851EAD" w:rsidP="00851EAD">
            <w:pPr>
              <w:pStyle w:val="TAC"/>
              <w:rPr>
                <w:lang w:val="en-US"/>
              </w:rPr>
            </w:pPr>
            <w:r w:rsidRPr="00851EAD">
              <w:rPr>
                <w:lang w:val="en-US"/>
              </w:rPr>
              <w:t>7.014973958</w:t>
            </w:r>
          </w:p>
        </w:tc>
      </w:tr>
      <w:tr w:rsidR="00851EAD" w:rsidRPr="00851EAD" w14:paraId="074CA7A9" w14:textId="77777777" w:rsidTr="000B4706">
        <w:trPr>
          <w:trHeight w:val="20"/>
          <w:jc w:val="center"/>
        </w:trPr>
        <w:tc>
          <w:tcPr>
            <w:tcW w:w="1540" w:type="dxa"/>
            <w:shd w:val="clear" w:color="auto" w:fill="auto"/>
            <w:noWrap/>
            <w:vAlign w:val="bottom"/>
            <w:hideMark/>
          </w:tcPr>
          <w:p w14:paraId="5442D267" w14:textId="77777777" w:rsidR="00851EAD" w:rsidRPr="00851EAD" w:rsidRDefault="00851EAD" w:rsidP="00851EAD">
            <w:pPr>
              <w:pStyle w:val="TAC"/>
              <w:rPr>
                <w:lang w:val="en-US"/>
              </w:rPr>
            </w:pPr>
            <w:r w:rsidRPr="00851EAD">
              <w:rPr>
                <w:lang w:val="en-US"/>
              </w:rPr>
              <w:t>Nrx-tx</w:t>
            </w:r>
          </w:p>
        </w:tc>
        <w:tc>
          <w:tcPr>
            <w:tcW w:w="1540" w:type="dxa"/>
            <w:shd w:val="clear" w:color="auto" w:fill="auto"/>
            <w:noWrap/>
            <w:vAlign w:val="bottom"/>
            <w:hideMark/>
          </w:tcPr>
          <w:p w14:paraId="228E8F37" w14:textId="77777777" w:rsidR="00851EAD" w:rsidRPr="00851EAD" w:rsidRDefault="00851EAD" w:rsidP="00851EAD">
            <w:pPr>
              <w:pStyle w:val="TAC"/>
              <w:rPr>
                <w:lang w:val="en-US"/>
              </w:rPr>
            </w:pPr>
            <w:r w:rsidRPr="00851EAD">
              <w:rPr>
                <w:lang w:val="en-US"/>
              </w:rPr>
              <w:t>25600</w:t>
            </w:r>
          </w:p>
        </w:tc>
        <w:tc>
          <w:tcPr>
            <w:tcW w:w="1540" w:type="dxa"/>
            <w:shd w:val="clear" w:color="auto" w:fill="auto"/>
            <w:noWrap/>
            <w:vAlign w:val="bottom"/>
            <w:hideMark/>
          </w:tcPr>
          <w:p w14:paraId="5218E3A2" w14:textId="77777777" w:rsidR="00851EAD" w:rsidRPr="00851EAD" w:rsidRDefault="00851EAD" w:rsidP="00851EAD">
            <w:pPr>
              <w:pStyle w:val="TAC"/>
              <w:rPr>
                <w:lang w:val="en-US"/>
              </w:rPr>
            </w:pPr>
            <w:r w:rsidRPr="00851EAD">
              <w:rPr>
                <w:lang w:val="en-US"/>
              </w:rPr>
              <w:t>13792</w:t>
            </w:r>
          </w:p>
        </w:tc>
        <w:tc>
          <w:tcPr>
            <w:tcW w:w="1540" w:type="dxa"/>
            <w:shd w:val="clear" w:color="auto" w:fill="auto"/>
            <w:noWrap/>
            <w:vAlign w:val="bottom"/>
            <w:hideMark/>
          </w:tcPr>
          <w:p w14:paraId="1FE18F9A" w14:textId="77777777" w:rsidR="00851EAD" w:rsidRPr="00851EAD" w:rsidRDefault="00851EAD" w:rsidP="00851EAD">
            <w:pPr>
              <w:pStyle w:val="TAC"/>
              <w:rPr>
                <w:lang w:val="en-US"/>
              </w:rPr>
            </w:pPr>
            <w:r w:rsidRPr="00851EAD">
              <w:rPr>
                <w:lang w:val="en-US"/>
              </w:rPr>
              <w:t>13.02083333</w:t>
            </w:r>
          </w:p>
        </w:tc>
        <w:tc>
          <w:tcPr>
            <w:tcW w:w="1540" w:type="dxa"/>
            <w:shd w:val="clear" w:color="auto" w:fill="auto"/>
            <w:noWrap/>
            <w:vAlign w:val="bottom"/>
            <w:hideMark/>
          </w:tcPr>
          <w:p w14:paraId="2B4EC0F1" w14:textId="77777777" w:rsidR="00851EAD" w:rsidRPr="00851EAD" w:rsidRDefault="00851EAD" w:rsidP="00851EAD">
            <w:pPr>
              <w:pStyle w:val="TAC"/>
              <w:rPr>
                <w:lang w:val="en-US"/>
              </w:rPr>
            </w:pPr>
            <w:r w:rsidRPr="00851EAD">
              <w:rPr>
                <w:lang w:val="en-US"/>
              </w:rPr>
              <w:t>7.014973958</w:t>
            </w:r>
          </w:p>
        </w:tc>
      </w:tr>
    </w:tbl>
    <w:p w14:paraId="0F99FD57" w14:textId="77777777" w:rsidR="00851EAD" w:rsidRDefault="00851EAD" w:rsidP="00E72324">
      <w:bookmarkStart w:id="34" w:name="_GoBack"/>
      <w:bookmarkEnd w:id="34"/>
    </w:p>
    <w:p w14:paraId="7FE38C80" w14:textId="577DC922" w:rsidR="00AB37E2" w:rsidRDefault="00E963AF" w:rsidP="00E72324">
      <w:r>
        <w:t>If we take the Rel-15 value of</w:t>
      </w:r>
      <w:r w:rsidR="0025184C">
        <w:t xml:space="preserve"> 8 µs for</w:t>
      </w:r>
      <w:r>
        <w:t xml:space="preserve"> MRTD for inter-band CA in FR2</w:t>
      </w:r>
      <w:r w:rsidR="0025184C">
        <w:t xml:space="preserve">, then a </w:t>
      </w:r>
      <w:r w:rsidR="00866F8F">
        <w:t>possible timeline</w:t>
      </w:r>
      <w:r w:rsidR="0025184C">
        <w:t xml:space="preserve"> is illustrated in Figure 3 below.</w:t>
      </w:r>
    </w:p>
    <w:p w14:paraId="3C879EED" w14:textId="79601C2E" w:rsidR="0025184C" w:rsidRDefault="00616B6D" w:rsidP="0025184C">
      <w:pPr>
        <w:jc w:val="center"/>
      </w:pPr>
      <w:r w:rsidRPr="00616B6D">
        <w:drawing>
          <wp:inline distT="0" distB="0" distL="0" distR="0" wp14:anchorId="77260406" wp14:editId="6E49A94D">
            <wp:extent cx="6122035" cy="10960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096010"/>
                    </a:xfrm>
                    <a:prstGeom prst="rect">
                      <a:avLst/>
                    </a:prstGeom>
                  </pic:spPr>
                </pic:pic>
              </a:graphicData>
            </a:graphic>
          </wp:inline>
        </w:drawing>
      </w:r>
    </w:p>
    <w:p w14:paraId="607761D9" w14:textId="5D5AA52A" w:rsidR="0025184C" w:rsidRPr="004D3578" w:rsidRDefault="0025184C" w:rsidP="0025184C">
      <w:pPr>
        <w:pStyle w:val="TF"/>
      </w:pPr>
      <w:r w:rsidRPr="004D3578">
        <w:t xml:space="preserve">Figure </w:t>
      </w:r>
      <w:r>
        <w:t>3</w:t>
      </w:r>
      <w:r w:rsidRPr="004D3578">
        <w:t xml:space="preserve">: </w:t>
      </w:r>
      <w:r w:rsidR="00866F8F">
        <w:t>Potential timeline with MRTD = 8 µs</w:t>
      </w:r>
    </w:p>
    <w:p w14:paraId="57741CB0" w14:textId="6B39FACF" w:rsidR="00D87C1E" w:rsidRDefault="00D87C1E" w:rsidP="00E72324">
      <w:r>
        <w:t xml:space="preserve">We note that given TAE of 3 µs, the </w:t>
      </w:r>
      <w:r w:rsidR="008F61EB">
        <w:t>propagation</w:t>
      </w:r>
      <w:r>
        <w:t xml:space="preserve"> delay in this example corresponds to an ISD of 1500 m, which is clearly out of scope of any FR2 deploym</w:t>
      </w:r>
      <w:r w:rsidR="00866F8F">
        <w:t xml:space="preserve">ent scenario considered in NR.  </w:t>
      </w:r>
      <w:r>
        <w:t xml:space="preserve">If we follow the MRTD derivation </w:t>
      </w:r>
      <w:r w:rsidR="00866F8F">
        <w:t>according to the maximum ISD in an FR2 network</w:t>
      </w:r>
      <w:r>
        <w:t xml:space="preserve">, then </w:t>
      </w:r>
      <w:r w:rsidR="008F61EB">
        <w:t xml:space="preserve">the timeline </w:t>
      </w:r>
      <w:r w:rsidR="00866F8F">
        <w:t>can be as</w:t>
      </w:r>
      <w:r w:rsidR="008F61EB">
        <w:t xml:space="preserve"> illustrated in Figure </w:t>
      </w:r>
      <w:r w:rsidR="00103C69">
        <w:t>4</w:t>
      </w:r>
      <w:r>
        <w:t>:</w:t>
      </w:r>
    </w:p>
    <w:p w14:paraId="621D7749" w14:textId="71500BFC" w:rsidR="00D87C1E" w:rsidRDefault="00616B6D" w:rsidP="00D87C1E">
      <w:pPr>
        <w:jc w:val="center"/>
      </w:pPr>
      <w:r w:rsidRPr="00616B6D">
        <w:drawing>
          <wp:inline distT="0" distB="0" distL="0" distR="0" wp14:anchorId="26E8AE12" wp14:editId="68BDF5F2">
            <wp:extent cx="6122035" cy="1156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156970"/>
                    </a:xfrm>
                    <a:prstGeom prst="rect">
                      <a:avLst/>
                    </a:prstGeom>
                  </pic:spPr>
                </pic:pic>
              </a:graphicData>
            </a:graphic>
          </wp:inline>
        </w:drawing>
      </w:r>
    </w:p>
    <w:p w14:paraId="7A2FCD12" w14:textId="02211385" w:rsidR="00D87C1E" w:rsidRPr="004D3578" w:rsidRDefault="00D87C1E" w:rsidP="00D87C1E">
      <w:pPr>
        <w:pStyle w:val="TF"/>
      </w:pPr>
      <w:r w:rsidRPr="004D3578">
        <w:t xml:space="preserve">Figure </w:t>
      </w:r>
      <w:r w:rsidR="00103C69">
        <w:t>4</w:t>
      </w:r>
      <w:r w:rsidRPr="004D3578">
        <w:t xml:space="preserve">: </w:t>
      </w:r>
      <w:r w:rsidR="00866F8F">
        <w:t>Potential timeline with MRTD = 4 µs</w:t>
      </w:r>
    </w:p>
    <w:p w14:paraId="5A912545" w14:textId="7F0BDF02" w:rsidR="00616B6D" w:rsidRDefault="00616B6D" w:rsidP="00E72324">
      <w:r>
        <w:t>As an additional comparison, Figure 5 below illustrates a timeline for intra-band CA, where TAE and MRTD are 0.26 µs:</w:t>
      </w:r>
    </w:p>
    <w:p w14:paraId="46672BE6" w14:textId="19DF1A42" w:rsidR="00616B6D" w:rsidRDefault="00616B6D" w:rsidP="00E72324">
      <w:r w:rsidRPr="00616B6D">
        <w:drawing>
          <wp:inline distT="0" distB="0" distL="0" distR="0" wp14:anchorId="1EFF23AE" wp14:editId="37105EBA">
            <wp:extent cx="6122035" cy="12128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212850"/>
                    </a:xfrm>
                    <a:prstGeom prst="rect">
                      <a:avLst/>
                    </a:prstGeom>
                  </pic:spPr>
                </pic:pic>
              </a:graphicData>
            </a:graphic>
          </wp:inline>
        </w:drawing>
      </w:r>
    </w:p>
    <w:p w14:paraId="440C13D2" w14:textId="08C62137" w:rsidR="00616B6D" w:rsidRPr="004D3578" w:rsidRDefault="00616B6D" w:rsidP="00616B6D">
      <w:pPr>
        <w:pStyle w:val="TF"/>
      </w:pPr>
      <w:r w:rsidRPr="004D3578">
        <w:t xml:space="preserve">Figure </w:t>
      </w:r>
      <w:r>
        <w:t>5</w:t>
      </w:r>
      <w:r w:rsidRPr="004D3578">
        <w:t xml:space="preserve">: </w:t>
      </w:r>
      <w:r>
        <w:t xml:space="preserve">Potential timeline with MRTD = </w:t>
      </w:r>
      <w:r>
        <w:t>0.26</w:t>
      </w:r>
      <w:r>
        <w:t xml:space="preserve"> µs</w:t>
      </w:r>
    </w:p>
    <w:p w14:paraId="7F21F2C1" w14:textId="6D8F0D4F" w:rsidR="008F61EB" w:rsidRDefault="00616B6D" w:rsidP="00E72324">
      <w:r>
        <w:t>In the three timelines, different Rx symbols in CC2 are impacted by the UL transmission.  I</w:t>
      </w:r>
      <w:r w:rsidR="00866F8F">
        <w:t xml:space="preserve">n </w:t>
      </w:r>
      <w:r>
        <w:t>all three</w:t>
      </w:r>
      <w:r w:rsidR="00866F8F">
        <w:t xml:space="preserve"> cases the network must take care not to schedule CC2 to receive symbols which overlap with the UL symbols (including CP), as well as the </w:t>
      </w:r>
      <w:r>
        <w:t>Rx-Tx and Tx-Rx</w:t>
      </w:r>
      <w:r w:rsidR="00866F8F">
        <w:t xml:space="preserve"> time periods.</w:t>
      </w:r>
    </w:p>
    <w:p w14:paraId="56E16B62" w14:textId="3EC9F283" w:rsidR="008825FE" w:rsidRDefault="008825FE" w:rsidP="008825FE">
      <w:pPr>
        <w:pStyle w:val="Proposal"/>
        <w:jc w:val="both"/>
      </w:pPr>
      <w:bookmarkStart w:id="35" w:name="_Toc24041168"/>
      <w:bookmarkStart w:id="36" w:name="_Toc24041775"/>
      <w:bookmarkStart w:id="37" w:name="_Toc24059048"/>
      <w:r>
        <w:t>Proposal 5:</w:t>
      </w:r>
      <w:r>
        <w:tab/>
        <w:t>RAN4 shall correct the MRTD requirement for Low+High inter-band DL CA to 4 µs.</w:t>
      </w:r>
      <w:bookmarkEnd w:id="35"/>
      <w:bookmarkEnd w:id="36"/>
      <w:bookmarkEnd w:id="37"/>
    </w:p>
    <w:p w14:paraId="38DB305A" w14:textId="185EB802" w:rsidR="008825FE" w:rsidRDefault="008825FE" w:rsidP="008825FE">
      <w:pPr>
        <w:pStyle w:val="Proposal"/>
        <w:jc w:val="both"/>
      </w:pPr>
      <w:bookmarkStart w:id="38" w:name="_Toc24041169"/>
      <w:bookmarkStart w:id="39" w:name="_Toc24041776"/>
      <w:bookmarkStart w:id="40" w:name="_Toc24059049"/>
      <w:r>
        <w:t>Proposal 6:</w:t>
      </w:r>
      <w:r>
        <w:tab/>
        <w:t xml:space="preserve">Introduce a requirement for the base station to correctly estimate the timing difference and propagation delay when operating FR2 inter-band CA, such that Rx CCs are not scheduled to receive symbols within </w:t>
      </w:r>
      <w:r w:rsidR="00FC716B">
        <w:t>7</w:t>
      </w:r>
      <w:r>
        <w:t xml:space="preserve"> µs of the beginning and en</w:t>
      </w:r>
      <w:r w:rsidR="00EE696A">
        <w:t>d</w:t>
      </w:r>
      <w:r>
        <w:t xml:space="preserve"> of the UL allocation</w:t>
      </w:r>
      <w:r w:rsidR="00EE696A">
        <w:t xml:space="preserve"> in the Tx CCs</w:t>
      </w:r>
      <w:r>
        <w:t>; the specification impact is FFS.</w:t>
      </w:r>
      <w:bookmarkEnd w:id="38"/>
      <w:bookmarkEnd w:id="39"/>
      <w:bookmarkEnd w:id="40"/>
    </w:p>
    <w:p w14:paraId="34C99636" w14:textId="77777777" w:rsidR="008E7986" w:rsidRDefault="008E7986" w:rsidP="008E7986">
      <w:pPr>
        <w:pStyle w:val="Heading1"/>
      </w:pPr>
      <w:r>
        <w:lastRenderedPageBreak/>
        <w:t>3</w:t>
      </w:r>
      <w:r>
        <w:tab/>
        <w:t>Conclusions</w:t>
      </w:r>
    </w:p>
    <w:p w14:paraId="463B82DB" w14:textId="1FA90D6C" w:rsidR="00E72ABE" w:rsidRDefault="006C3B9C" w:rsidP="00E72324">
      <w:r>
        <w:t>This contribution has provided our views on the topic of FR2 DL inter-band CA and has made the following observations and proposals:</w:t>
      </w:r>
    </w:p>
    <w:p w14:paraId="62508816" w14:textId="77777777" w:rsidR="006D2D7D"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6D2D7D">
        <w:rPr>
          <w:noProof/>
        </w:rPr>
        <w:t>Proposal 1:</w:t>
      </w:r>
      <w:r w:rsidR="006D2D7D">
        <w:rPr>
          <w:rFonts w:asciiTheme="minorHAnsi" w:eastAsiaTheme="minorEastAsia" w:hAnsiTheme="minorHAnsi" w:cstheme="minorBidi"/>
          <w:b w:val="0"/>
          <w:bCs w:val="0"/>
          <w:noProof/>
          <w:sz w:val="24"/>
          <w:szCs w:val="24"/>
          <w:lang w:val="en-US"/>
        </w:rPr>
        <w:tab/>
      </w:r>
      <w:r w:rsidR="006D2D7D">
        <w:rPr>
          <w:noProof/>
        </w:rPr>
        <w:t>Low+Low inter-band DL CA in FR2 assumes common beam management and common antenna array for all CCs in the combination.</w:t>
      </w:r>
    </w:p>
    <w:p w14:paraId="4681977F" w14:textId="77777777" w:rsidR="006D2D7D" w:rsidRDefault="006D2D7D">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Intra-band non-contiguous reference sensitivity requirements can be reused for Low+Low inter-band DL CA in FR2, with the exception that additional ∆RIB EIS factors need to be derived for wider frequency separation.</w:t>
      </w:r>
    </w:p>
    <w:p w14:paraId="749DC55D" w14:textId="77777777" w:rsidR="006D2D7D" w:rsidRDefault="006D2D7D">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The intra-band requirement on MRTD (0.26 µs) as well as the assumption on co-located deployment can be reused for Low+Low inter-band DL CA in FR2.</w:t>
      </w:r>
    </w:p>
    <w:p w14:paraId="63A98601" w14:textId="77777777" w:rsidR="006D2D7D" w:rsidRDefault="006D2D7D">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RAN4 shall assume 0 dB imbalance in the PSDs of combined DL CCs in the case of Low+Low inter-band DL CA in FR2.  How to capture this assumption in the specification is FFS.</w:t>
      </w:r>
    </w:p>
    <w:p w14:paraId="7986D310" w14:textId="77777777" w:rsidR="006D2D7D" w:rsidRDefault="006D2D7D">
      <w:pPr>
        <w:pStyle w:val="TOC1"/>
        <w:rPr>
          <w:rFonts w:asciiTheme="minorHAnsi" w:eastAsiaTheme="minorEastAsia" w:hAnsiTheme="minorHAnsi" w:cstheme="minorBidi"/>
          <w:b w:val="0"/>
          <w:bCs w:val="0"/>
          <w:noProof/>
          <w:sz w:val="24"/>
          <w:szCs w:val="24"/>
          <w:lang w:val="en-US"/>
        </w:rPr>
      </w:pPr>
      <w:r>
        <w:rPr>
          <w:noProof/>
        </w:rPr>
        <w:t>Proposal 5:</w:t>
      </w:r>
      <w:r>
        <w:rPr>
          <w:rFonts w:asciiTheme="minorHAnsi" w:eastAsiaTheme="minorEastAsia" w:hAnsiTheme="minorHAnsi" w:cstheme="minorBidi"/>
          <w:b w:val="0"/>
          <w:bCs w:val="0"/>
          <w:noProof/>
          <w:sz w:val="24"/>
          <w:szCs w:val="24"/>
          <w:lang w:val="en-US"/>
        </w:rPr>
        <w:tab/>
      </w:r>
      <w:r>
        <w:rPr>
          <w:noProof/>
        </w:rPr>
        <w:t>RAN4 shall correct the MRTD requirement for Low+High inter-band DL CA to 4 µs.</w:t>
      </w:r>
    </w:p>
    <w:p w14:paraId="445C12EF" w14:textId="77777777" w:rsidR="006D2D7D" w:rsidRDefault="006D2D7D">
      <w:pPr>
        <w:pStyle w:val="TOC1"/>
        <w:rPr>
          <w:rFonts w:asciiTheme="minorHAnsi" w:eastAsiaTheme="minorEastAsia" w:hAnsiTheme="minorHAnsi" w:cstheme="minorBidi"/>
          <w:b w:val="0"/>
          <w:bCs w:val="0"/>
          <w:noProof/>
          <w:sz w:val="24"/>
          <w:szCs w:val="24"/>
          <w:lang w:val="en-US"/>
        </w:rPr>
      </w:pPr>
      <w:r>
        <w:rPr>
          <w:noProof/>
        </w:rPr>
        <w:t>Proposal 6:</w:t>
      </w:r>
      <w:r>
        <w:rPr>
          <w:rFonts w:asciiTheme="minorHAnsi" w:eastAsiaTheme="minorEastAsia" w:hAnsiTheme="minorHAnsi" w:cstheme="minorBidi"/>
          <w:b w:val="0"/>
          <w:bCs w:val="0"/>
          <w:noProof/>
          <w:sz w:val="24"/>
          <w:szCs w:val="24"/>
          <w:lang w:val="en-US"/>
        </w:rPr>
        <w:tab/>
      </w:r>
      <w:r>
        <w:rPr>
          <w:noProof/>
        </w:rPr>
        <w:t>Introduce a requirement for the base station to correctly estimate the timing difference and propagation delay when operating FR2 inter-band CA, such that Rx CCs are not scheduled to receive symbols within 7 µs of the beginning and end of the UL allocation in the Tx CCs; the specification impact is FFS.</w:t>
      </w:r>
    </w:p>
    <w:p w14:paraId="769CC3B8" w14:textId="648F2377" w:rsidR="0062595A" w:rsidRDefault="0062595A" w:rsidP="00E72324">
      <w:r>
        <w:rPr>
          <w:b/>
          <w:bCs/>
        </w:rPr>
        <w:fldChar w:fldCharType="end"/>
      </w:r>
    </w:p>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39889BB5" w14:textId="77777777" w:rsidR="00774153" w:rsidRDefault="00774153" w:rsidP="00774153">
      <w:pPr>
        <w:pStyle w:val="EX"/>
        <w:numPr>
          <w:ilvl w:val="0"/>
          <w:numId w:val="5"/>
        </w:numPr>
      </w:pPr>
      <w:bookmarkStart w:id="41" w:name="_Ref16617333"/>
      <w:r w:rsidRPr="00012549">
        <w:t>RP-190761</w:t>
      </w:r>
      <w:r>
        <w:t>, “</w:t>
      </w:r>
      <w:r w:rsidRPr="00012549">
        <w:t>NR RF requirements for FR2</w:t>
      </w:r>
      <w:r>
        <w:t>,”</w:t>
      </w:r>
      <w:bookmarkEnd w:id="41"/>
      <w:r>
        <w:t xml:space="preserve"> </w:t>
      </w:r>
      <w:r w:rsidRPr="00301CB4">
        <w:t>Nokia, Nokia Shanghai Bell</w:t>
      </w:r>
      <w:r>
        <w:t>, 3GPP RAN #83, March 2019</w:t>
      </w:r>
    </w:p>
    <w:p w14:paraId="48CA491E" w14:textId="443A8907" w:rsidR="00774153" w:rsidRDefault="00774153" w:rsidP="00774153">
      <w:pPr>
        <w:pStyle w:val="EX"/>
        <w:numPr>
          <w:ilvl w:val="0"/>
          <w:numId w:val="5"/>
        </w:numPr>
      </w:pPr>
      <w:bookmarkStart w:id="42" w:name="_Ref16618645"/>
      <w:r>
        <w:t>TS38.101-2</w:t>
      </w:r>
      <w:bookmarkEnd w:id="42"/>
      <w:r>
        <w:t>, “</w:t>
      </w:r>
      <w:r w:rsidRPr="00301CB4">
        <w:t>User Equipment (UE) radio transmission and reception; Part 2: Range 2 Standalone</w:t>
      </w:r>
      <w:r>
        <w:t>”</w:t>
      </w:r>
    </w:p>
    <w:p w14:paraId="14A7ABC2" w14:textId="3B78EFD4" w:rsidR="005F42E3" w:rsidRDefault="005F42E3" w:rsidP="00774153">
      <w:pPr>
        <w:pStyle w:val="EX"/>
        <w:numPr>
          <w:ilvl w:val="0"/>
          <w:numId w:val="5"/>
        </w:numPr>
      </w:pPr>
      <w:r w:rsidRPr="005F42E3">
        <w:t>R4-1907984</w:t>
      </w:r>
      <w:r>
        <w:t>, “</w:t>
      </w:r>
      <w:r w:rsidRPr="005F42E3">
        <w:t>Work plan and general issues with inter-band CA for FR2</w:t>
      </w:r>
      <w:r>
        <w:t>,” Qualcomm Incorporated, 3GPP RAN4 #92, August 2019</w:t>
      </w:r>
    </w:p>
    <w:p w14:paraId="299579B9" w14:textId="0055022E" w:rsidR="005F42E3" w:rsidRDefault="005F42E3" w:rsidP="00774153">
      <w:pPr>
        <w:pStyle w:val="EX"/>
        <w:numPr>
          <w:ilvl w:val="0"/>
          <w:numId w:val="5"/>
        </w:numPr>
      </w:pPr>
      <w:bookmarkStart w:id="43" w:name="_Ref20920523"/>
      <w:r w:rsidRPr="005F42E3">
        <w:t>R4-1908790</w:t>
      </w:r>
      <w:r>
        <w:t>, “</w:t>
      </w:r>
      <w:r w:rsidRPr="005F42E3">
        <w:t>MRTD For Inter-band FR2 CA</w:t>
      </w:r>
      <w:r>
        <w:t>,” Qualcomm Incorporated, 3GPP RAN4 #92, August 2019</w:t>
      </w:r>
      <w:bookmarkEnd w:id="43"/>
    </w:p>
    <w:p w14:paraId="3581DC05" w14:textId="3BD79C40" w:rsidR="00AD3D1D" w:rsidRDefault="00AD3D1D" w:rsidP="005F42E3">
      <w:pPr>
        <w:pStyle w:val="EX"/>
      </w:pPr>
      <w:bookmarkStart w:id="44" w:name="_Ref20920366"/>
      <w:r w:rsidRPr="00AD3D1D">
        <w:t>R4-1910337</w:t>
      </w:r>
      <w:r>
        <w:t>, “</w:t>
      </w:r>
      <w:r w:rsidRPr="00AD3D1D">
        <w:t>WF on FR2 Inter-band CA</w:t>
      </w:r>
      <w:r>
        <w:t xml:space="preserve">,” </w:t>
      </w:r>
      <w:r w:rsidRPr="00AD3D1D">
        <w:t>Qualcomm Incorporated, Apple Inc.</w:t>
      </w:r>
      <w:r>
        <w:t>, 3GPP RAN4 #92, August 2019</w:t>
      </w:r>
      <w:bookmarkEnd w:id="0"/>
      <w:bookmarkEnd w:id="44"/>
    </w:p>
    <w:p w14:paraId="5992088F" w14:textId="3193D7A4" w:rsidR="00172B21" w:rsidRDefault="00172B21" w:rsidP="005F42E3">
      <w:pPr>
        <w:pStyle w:val="EX"/>
      </w:pPr>
      <w:bookmarkStart w:id="45" w:name="_Ref24010634"/>
      <w:r w:rsidRPr="00172B21">
        <w:t>R4-1913054</w:t>
      </w:r>
      <w:r>
        <w:t>, “</w:t>
      </w:r>
      <w:r w:rsidRPr="00172B21">
        <w:t>WF on FR2 Inter-band DL CA</w:t>
      </w:r>
      <w:r>
        <w:t xml:space="preserve">,” </w:t>
      </w:r>
      <w:r w:rsidRPr="00172B21">
        <w:t>Sony, Qualcomm Incorporated, Apple Inc., Huawei, HiSilicon</w:t>
      </w:r>
      <w:r>
        <w:t>, 3GPP RAN4 #92bis, October 2019</w:t>
      </w:r>
      <w:bookmarkEnd w:id="45"/>
    </w:p>
    <w:p w14:paraId="0FC47756" w14:textId="15BC67DC" w:rsidR="00C2086E" w:rsidRDefault="00C2086E" w:rsidP="005F42E3">
      <w:pPr>
        <w:pStyle w:val="EX"/>
      </w:pPr>
      <w:bookmarkStart w:id="46" w:name="_Ref24012576"/>
      <w:r>
        <w:t>TS38.133</w:t>
      </w:r>
      <w:bookmarkEnd w:id="46"/>
    </w:p>
    <w:p w14:paraId="77E91B91" w14:textId="612B95F4" w:rsidR="008624E8" w:rsidRDefault="008624E8" w:rsidP="005F42E3">
      <w:pPr>
        <w:pStyle w:val="EX"/>
      </w:pPr>
      <w:bookmarkStart w:id="47" w:name="_Ref24017832"/>
      <w:r>
        <w:t>TS36.101</w:t>
      </w:r>
      <w:bookmarkEnd w:id="47"/>
    </w:p>
    <w:p w14:paraId="602495BE" w14:textId="59800BD7" w:rsidR="007E1FDF" w:rsidRDefault="007E1FDF" w:rsidP="005F42E3">
      <w:pPr>
        <w:pStyle w:val="EX"/>
      </w:pPr>
      <w:bookmarkStart w:id="48" w:name="_Ref24028925"/>
      <w:r w:rsidRPr="007E1FDF">
        <w:t>R4-1913537</w:t>
      </w:r>
      <w:r>
        <w:t>, “</w:t>
      </w:r>
      <w:r w:rsidRPr="007E1FDF">
        <w:t>Views on beam correspondence enhancements</w:t>
      </w:r>
      <w:r>
        <w:t>,” Apple Inc., 3GPP RAN4 #93, November 2019</w:t>
      </w:r>
      <w:bookmarkEnd w:id="48"/>
    </w:p>
    <w:p w14:paraId="5CDA2783" w14:textId="2A999666" w:rsidR="00452D32" w:rsidRDefault="00AB37E2" w:rsidP="007E1FDF">
      <w:pPr>
        <w:pStyle w:val="EX"/>
      </w:pPr>
      <w:bookmarkStart w:id="49" w:name="_Ref24025758"/>
      <w:r>
        <w:t>TR38.803</w:t>
      </w:r>
      <w:bookmarkEnd w:id="49"/>
    </w:p>
    <w:p w14:paraId="4D1EEC7D" w14:textId="17D61AA5" w:rsidR="00D32F03" w:rsidRDefault="00D32F03" w:rsidP="005F42E3">
      <w:pPr>
        <w:pStyle w:val="EX"/>
      </w:pPr>
      <w:bookmarkStart w:id="50" w:name="_Ref24026677"/>
      <w:r>
        <w:t>TS38.104</w:t>
      </w:r>
      <w:bookmarkEnd w:id="50"/>
    </w:p>
    <w:p w14:paraId="0F92EC18" w14:textId="6597616B" w:rsidR="00851EAD" w:rsidRPr="005E69AE" w:rsidRDefault="00851EAD" w:rsidP="005F42E3">
      <w:pPr>
        <w:pStyle w:val="EX"/>
      </w:pPr>
      <w:bookmarkStart w:id="51" w:name="_Ref24057338"/>
      <w:r>
        <w:t>TS38.211</w:t>
      </w:r>
      <w:bookmarkEnd w:id="51"/>
    </w:p>
    <w:p w14:paraId="43EAA5F7" w14:textId="77777777" w:rsidR="007E1FDF" w:rsidRPr="005E69AE" w:rsidRDefault="007E1FDF" w:rsidP="00221868">
      <w:pPr>
        <w:pStyle w:val="EX"/>
        <w:numPr>
          <w:ilvl w:val="0"/>
          <w:numId w:val="0"/>
        </w:numPr>
      </w:pPr>
    </w:p>
    <w:p w14:paraId="6322CC7D" w14:textId="77777777" w:rsidR="00103C69" w:rsidRPr="005E69AE" w:rsidRDefault="00103C69">
      <w:pPr>
        <w:pStyle w:val="EX"/>
        <w:numPr>
          <w:ilvl w:val="0"/>
          <w:numId w:val="0"/>
        </w:numPr>
      </w:pPr>
    </w:p>
    <w:sectPr w:rsidR="00103C69" w:rsidRPr="005E69AE"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484C9" w14:textId="77777777" w:rsidR="00D625A5" w:rsidRDefault="00D625A5">
      <w:r>
        <w:separator/>
      </w:r>
    </w:p>
  </w:endnote>
  <w:endnote w:type="continuationSeparator" w:id="0">
    <w:p w14:paraId="3A9A7A1A" w14:textId="77777777" w:rsidR="00D625A5" w:rsidRDefault="00D6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961AA" w14:textId="77777777" w:rsidR="00D625A5" w:rsidRDefault="00D625A5">
      <w:r>
        <w:separator/>
      </w:r>
    </w:p>
  </w:footnote>
  <w:footnote w:type="continuationSeparator" w:id="0">
    <w:p w14:paraId="16D54634" w14:textId="77777777" w:rsidR="00D625A5" w:rsidRDefault="00D62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B4706"/>
    <w:rsid w:val="000C47C3"/>
    <w:rsid w:val="000D58AB"/>
    <w:rsid w:val="000D76CE"/>
    <w:rsid w:val="00103C69"/>
    <w:rsid w:val="00104BC6"/>
    <w:rsid w:val="001133A5"/>
    <w:rsid w:val="00114E2C"/>
    <w:rsid w:val="00133525"/>
    <w:rsid w:val="001445D7"/>
    <w:rsid w:val="00166C80"/>
    <w:rsid w:val="00167B4B"/>
    <w:rsid w:val="00172B21"/>
    <w:rsid w:val="001A4C42"/>
    <w:rsid w:val="001C21C3"/>
    <w:rsid w:val="001D02C2"/>
    <w:rsid w:val="001F0C1D"/>
    <w:rsid w:val="001F0F72"/>
    <w:rsid w:val="001F1132"/>
    <w:rsid w:val="001F168B"/>
    <w:rsid w:val="00221868"/>
    <w:rsid w:val="00223B85"/>
    <w:rsid w:val="002347A2"/>
    <w:rsid w:val="00245835"/>
    <w:rsid w:val="00247926"/>
    <w:rsid w:val="0025184C"/>
    <w:rsid w:val="002675F0"/>
    <w:rsid w:val="0027462C"/>
    <w:rsid w:val="00276EE4"/>
    <w:rsid w:val="00290BFF"/>
    <w:rsid w:val="002A6938"/>
    <w:rsid w:val="002B6339"/>
    <w:rsid w:val="002C04C0"/>
    <w:rsid w:val="002C0B6A"/>
    <w:rsid w:val="002E00EE"/>
    <w:rsid w:val="002F6EC7"/>
    <w:rsid w:val="003172DC"/>
    <w:rsid w:val="00330763"/>
    <w:rsid w:val="00337522"/>
    <w:rsid w:val="0034052F"/>
    <w:rsid w:val="00352736"/>
    <w:rsid w:val="0035462D"/>
    <w:rsid w:val="00362052"/>
    <w:rsid w:val="00362E0C"/>
    <w:rsid w:val="003765B8"/>
    <w:rsid w:val="003A0483"/>
    <w:rsid w:val="003C3971"/>
    <w:rsid w:val="003C3BBC"/>
    <w:rsid w:val="003D6AF1"/>
    <w:rsid w:val="003E62EA"/>
    <w:rsid w:val="003E7753"/>
    <w:rsid w:val="00400DB6"/>
    <w:rsid w:val="00421408"/>
    <w:rsid w:val="00423334"/>
    <w:rsid w:val="004345EC"/>
    <w:rsid w:val="00447588"/>
    <w:rsid w:val="00452D32"/>
    <w:rsid w:val="00465AB5"/>
    <w:rsid w:val="004814C2"/>
    <w:rsid w:val="004826A9"/>
    <w:rsid w:val="004C1601"/>
    <w:rsid w:val="004D3578"/>
    <w:rsid w:val="004E213A"/>
    <w:rsid w:val="004F0988"/>
    <w:rsid w:val="004F3340"/>
    <w:rsid w:val="004F3E3D"/>
    <w:rsid w:val="0053388B"/>
    <w:rsid w:val="00535773"/>
    <w:rsid w:val="00543C32"/>
    <w:rsid w:val="00543E6C"/>
    <w:rsid w:val="00565087"/>
    <w:rsid w:val="00572E14"/>
    <w:rsid w:val="005738D7"/>
    <w:rsid w:val="00575F62"/>
    <w:rsid w:val="005973BE"/>
    <w:rsid w:val="005A5986"/>
    <w:rsid w:val="005C78F4"/>
    <w:rsid w:val="005D2E01"/>
    <w:rsid w:val="005D7526"/>
    <w:rsid w:val="005E69AE"/>
    <w:rsid w:val="005F42E3"/>
    <w:rsid w:val="00602AEA"/>
    <w:rsid w:val="00607E3C"/>
    <w:rsid w:val="00614FDF"/>
    <w:rsid w:val="00616B6D"/>
    <w:rsid w:val="006246A7"/>
    <w:rsid w:val="0062595A"/>
    <w:rsid w:val="0063543D"/>
    <w:rsid w:val="00640B80"/>
    <w:rsid w:val="00647114"/>
    <w:rsid w:val="0068172C"/>
    <w:rsid w:val="006A323F"/>
    <w:rsid w:val="006B30D0"/>
    <w:rsid w:val="006B444A"/>
    <w:rsid w:val="006C3B9C"/>
    <w:rsid w:val="006C3D95"/>
    <w:rsid w:val="006D2D7D"/>
    <w:rsid w:val="006E5C86"/>
    <w:rsid w:val="00703CAB"/>
    <w:rsid w:val="00712FC4"/>
    <w:rsid w:val="00713C44"/>
    <w:rsid w:val="0072603E"/>
    <w:rsid w:val="00734A5B"/>
    <w:rsid w:val="0074026F"/>
    <w:rsid w:val="007429F6"/>
    <w:rsid w:val="00744E76"/>
    <w:rsid w:val="00752198"/>
    <w:rsid w:val="00753881"/>
    <w:rsid w:val="0076797D"/>
    <w:rsid w:val="00774153"/>
    <w:rsid w:val="00774DA4"/>
    <w:rsid w:val="00777F7E"/>
    <w:rsid w:val="00781F0F"/>
    <w:rsid w:val="0078418F"/>
    <w:rsid w:val="007A78C2"/>
    <w:rsid w:val="007B5F2D"/>
    <w:rsid w:val="007B600E"/>
    <w:rsid w:val="007B670C"/>
    <w:rsid w:val="007D4A21"/>
    <w:rsid w:val="007E1FDF"/>
    <w:rsid w:val="007E22B1"/>
    <w:rsid w:val="007E2512"/>
    <w:rsid w:val="007E4B54"/>
    <w:rsid w:val="007F0F4A"/>
    <w:rsid w:val="008028A4"/>
    <w:rsid w:val="00820B25"/>
    <w:rsid w:val="00830747"/>
    <w:rsid w:val="00851EAD"/>
    <w:rsid w:val="008624E8"/>
    <w:rsid w:val="00864F5A"/>
    <w:rsid w:val="00866F8F"/>
    <w:rsid w:val="008768CA"/>
    <w:rsid w:val="008825FE"/>
    <w:rsid w:val="008C384C"/>
    <w:rsid w:val="008E7986"/>
    <w:rsid w:val="008F61EB"/>
    <w:rsid w:val="0090166D"/>
    <w:rsid w:val="0090271F"/>
    <w:rsid w:val="00902E23"/>
    <w:rsid w:val="009114D7"/>
    <w:rsid w:val="0091348E"/>
    <w:rsid w:val="00917CCB"/>
    <w:rsid w:val="00942EC2"/>
    <w:rsid w:val="009F37B7"/>
    <w:rsid w:val="009F5E43"/>
    <w:rsid w:val="00A10F02"/>
    <w:rsid w:val="00A13331"/>
    <w:rsid w:val="00A164B4"/>
    <w:rsid w:val="00A201FB"/>
    <w:rsid w:val="00A20351"/>
    <w:rsid w:val="00A218EA"/>
    <w:rsid w:val="00A26956"/>
    <w:rsid w:val="00A53724"/>
    <w:rsid w:val="00A61773"/>
    <w:rsid w:val="00A73129"/>
    <w:rsid w:val="00A81F5A"/>
    <w:rsid w:val="00A82346"/>
    <w:rsid w:val="00A92BA1"/>
    <w:rsid w:val="00AA37A7"/>
    <w:rsid w:val="00AB37E2"/>
    <w:rsid w:val="00AC6BC6"/>
    <w:rsid w:val="00AC7371"/>
    <w:rsid w:val="00AD3D1D"/>
    <w:rsid w:val="00AE3797"/>
    <w:rsid w:val="00B009DB"/>
    <w:rsid w:val="00B02A63"/>
    <w:rsid w:val="00B070F5"/>
    <w:rsid w:val="00B15449"/>
    <w:rsid w:val="00B93086"/>
    <w:rsid w:val="00BA19ED"/>
    <w:rsid w:val="00BA300B"/>
    <w:rsid w:val="00BA4B8D"/>
    <w:rsid w:val="00BC0F7D"/>
    <w:rsid w:val="00BC7FA1"/>
    <w:rsid w:val="00BD0602"/>
    <w:rsid w:val="00BE3255"/>
    <w:rsid w:val="00BF128E"/>
    <w:rsid w:val="00C0300E"/>
    <w:rsid w:val="00C1496A"/>
    <w:rsid w:val="00C2086E"/>
    <w:rsid w:val="00C33079"/>
    <w:rsid w:val="00C37672"/>
    <w:rsid w:val="00C45231"/>
    <w:rsid w:val="00C72833"/>
    <w:rsid w:val="00C77EA5"/>
    <w:rsid w:val="00C80F1D"/>
    <w:rsid w:val="00C93F40"/>
    <w:rsid w:val="00C967AB"/>
    <w:rsid w:val="00CA3D0C"/>
    <w:rsid w:val="00CD47D7"/>
    <w:rsid w:val="00CD5FA3"/>
    <w:rsid w:val="00CE2522"/>
    <w:rsid w:val="00CF20E3"/>
    <w:rsid w:val="00CF42E1"/>
    <w:rsid w:val="00D309CC"/>
    <w:rsid w:val="00D32F03"/>
    <w:rsid w:val="00D46431"/>
    <w:rsid w:val="00D56A52"/>
    <w:rsid w:val="00D57972"/>
    <w:rsid w:val="00D625A5"/>
    <w:rsid w:val="00D675A9"/>
    <w:rsid w:val="00D738D6"/>
    <w:rsid w:val="00D75169"/>
    <w:rsid w:val="00D75373"/>
    <w:rsid w:val="00D755EB"/>
    <w:rsid w:val="00D87C1E"/>
    <w:rsid w:val="00D87E00"/>
    <w:rsid w:val="00D9134D"/>
    <w:rsid w:val="00DA7A03"/>
    <w:rsid w:val="00DA7AB5"/>
    <w:rsid w:val="00DB1818"/>
    <w:rsid w:val="00DC309B"/>
    <w:rsid w:val="00DC4DA2"/>
    <w:rsid w:val="00DD4C17"/>
    <w:rsid w:val="00DF2B1F"/>
    <w:rsid w:val="00DF6189"/>
    <w:rsid w:val="00DF62CD"/>
    <w:rsid w:val="00E024C7"/>
    <w:rsid w:val="00E16509"/>
    <w:rsid w:val="00E22C63"/>
    <w:rsid w:val="00E44582"/>
    <w:rsid w:val="00E52814"/>
    <w:rsid w:val="00E60B57"/>
    <w:rsid w:val="00E72324"/>
    <w:rsid w:val="00E72ABE"/>
    <w:rsid w:val="00E77645"/>
    <w:rsid w:val="00E95242"/>
    <w:rsid w:val="00E963AF"/>
    <w:rsid w:val="00EB3AE6"/>
    <w:rsid w:val="00EC4A25"/>
    <w:rsid w:val="00ED57CE"/>
    <w:rsid w:val="00EE005C"/>
    <w:rsid w:val="00EE5AA7"/>
    <w:rsid w:val="00EE696A"/>
    <w:rsid w:val="00EF0368"/>
    <w:rsid w:val="00EF084E"/>
    <w:rsid w:val="00F025A2"/>
    <w:rsid w:val="00F04712"/>
    <w:rsid w:val="00F21311"/>
    <w:rsid w:val="00F22EC7"/>
    <w:rsid w:val="00F3058B"/>
    <w:rsid w:val="00F325C8"/>
    <w:rsid w:val="00F37886"/>
    <w:rsid w:val="00F412EA"/>
    <w:rsid w:val="00F62AEB"/>
    <w:rsid w:val="00F653B8"/>
    <w:rsid w:val="00F703CE"/>
    <w:rsid w:val="00F70647"/>
    <w:rsid w:val="00FA1266"/>
    <w:rsid w:val="00FA47C1"/>
    <w:rsid w:val="00FC1192"/>
    <w:rsid w:val="00FC7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69496-1FF0-D447-8333-29B3BC39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219</TotalTime>
  <Pages>8</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76</cp:revision>
  <cp:lastPrinted>2019-02-25T14:05:00Z</cp:lastPrinted>
  <dcterms:created xsi:type="dcterms:W3CDTF">2019-09-18T22:31:00Z</dcterms:created>
  <dcterms:modified xsi:type="dcterms:W3CDTF">2019-11-08T06:44:00Z</dcterms:modified>
  <cp:category/>
</cp:coreProperties>
</file>